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869" w:rsidRDefault="007E2869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E2869" w:rsidRDefault="007E2869">
      <w:pPr>
        <w:pStyle w:val="ConsPlusNormal"/>
        <w:jc w:val="both"/>
        <w:outlineLvl w:val="0"/>
      </w:pPr>
    </w:p>
    <w:p w:rsidR="007E2869" w:rsidRDefault="007E286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7E2869" w:rsidRDefault="007E2869">
      <w:pPr>
        <w:pStyle w:val="ConsPlusTitle"/>
        <w:jc w:val="center"/>
      </w:pPr>
    </w:p>
    <w:p w:rsidR="007E2869" w:rsidRDefault="007E2869">
      <w:pPr>
        <w:pStyle w:val="ConsPlusTitle"/>
        <w:jc w:val="center"/>
      </w:pPr>
      <w:r>
        <w:t>ПОСТАНОВЛЕНИЕ</w:t>
      </w:r>
    </w:p>
    <w:p w:rsidR="007E2869" w:rsidRDefault="007E2869">
      <w:pPr>
        <w:pStyle w:val="ConsPlusTitle"/>
        <w:jc w:val="center"/>
      </w:pPr>
      <w:r>
        <w:t>от 26 января 2010 г. N 29</w:t>
      </w:r>
    </w:p>
    <w:p w:rsidR="007E2869" w:rsidRDefault="007E2869">
      <w:pPr>
        <w:pStyle w:val="ConsPlusTitle"/>
        <w:jc w:val="center"/>
      </w:pPr>
    </w:p>
    <w:p w:rsidR="007E2869" w:rsidRDefault="007E2869">
      <w:pPr>
        <w:pStyle w:val="ConsPlusTitle"/>
        <w:jc w:val="center"/>
      </w:pPr>
      <w:r>
        <w:t>ОБ УТВЕРЖДЕНИИ ТЕХНИЧЕСКОГО РЕГЛАМЕНТА</w:t>
      </w:r>
    </w:p>
    <w:p w:rsidR="007E2869" w:rsidRDefault="007E2869">
      <w:pPr>
        <w:pStyle w:val="ConsPlusTitle"/>
        <w:jc w:val="center"/>
      </w:pPr>
      <w:r>
        <w:t>О ТРЕБОВАНИЯХ БЕЗОПАСНОСТИ КРОВИ, ЕЕ ПРОДУКТОВ,</w:t>
      </w:r>
    </w:p>
    <w:p w:rsidR="007E2869" w:rsidRDefault="007E2869">
      <w:pPr>
        <w:pStyle w:val="ConsPlusTitle"/>
        <w:jc w:val="center"/>
      </w:pPr>
      <w:r>
        <w:t>КРОВЕЗАМЕЩАЮЩИХ РАСТВОРОВ И ТЕХНИЧЕСКИХ СРЕДСТВ,</w:t>
      </w:r>
    </w:p>
    <w:p w:rsidR="007E2869" w:rsidRDefault="007E2869">
      <w:pPr>
        <w:pStyle w:val="ConsPlusTitle"/>
        <w:jc w:val="center"/>
      </w:pPr>
      <w:proofErr w:type="gramStart"/>
      <w:r>
        <w:t>ИСПОЛЬЗУЕМЫХ</w:t>
      </w:r>
      <w:proofErr w:type="gramEnd"/>
      <w:r>
        <w:t xml:space="preserve"> В ТРАНСФУЗИОННО-ИНФУЗИОННОЙ ТЕРАПИИ</w:t>
      </w:r>
    </w:p>
    <w:p w:rsidR="007E2869" w:rsidRDefault="007E2869">
      <w:pPr>
        <w:pStyle w:val="ConsPlusNormal"/>
        <w:jc w:val="center"/>
      </w:pPr>
    </w:p>
    <w:p w:rsidR="007E2869" w:rsidRDefault="007E2869">
      <w:pPr>
        <w:pStyle w:val="ConsPlusNormal"/>
        <w:jc w:val="center"/>
      </w:pPr>
      <w:r>
        <w:t>Список изменяющих документов</w:t>
      </w:r>
    </w:p>
    <w:p w:rsidR="007E2869" w:rsidRDefault="007E2869">
      <w:pPr>
        <w:pStyle w:val="ConsPlusNormal"/>
        <w:jc w:val="center"/>
      </w:pPr>
      <w:proofErr w:type="gramStart"/>
      <w:r>
        <w:t xml:space="preserve">(в ред.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882,</w:t>
      </w:r>
      <w:proofErr w:type="gramEnd"/>
    </w:p>
    <w:p w:rsidR="007E2869" w:rsidRDefault="007E2869">
      <w:pPr>
        <w:pStyle w:val="ConsPlusNormal"/>
        <w:jc w:val="center"/>
      </w:pPr>
      <w:r>
        <w:t xml:space="preserve">с изм., внесенными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РФ</w:t>
      </w:r>
    </w:p>
    <w:p w:rsidR="007E2869" w:rsidRDefault="007E2869">
      <w:pPr>
        <w:pStyle w:val="ConsPlusNormal"/>
        <w:jc w:val="center"/>
      </w:pPr>
      <w:r>
        <w:t>от 12.10.2010 N 808)</w:t>
      </w:r>
    </w:p>
    <w:p w:rsidR="007E2869" w:rsidRDefault="007E2869">
      <w:pPr>
        <w:pStyle w:val="ConsPlusNormal"/>
        <w:jc w:val="center"/>
      </w:pPr>
    </w:p>
    <w:p w:rsidR="007E2869" w:rsidRDefault="007E2869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"О техническом регулировании" Правительство Российской Федерации постановляет: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1. Утвердить прилагаемый технический </w:t>
      </w:r>
      <w:hyperlink w:anchor="P34" w:history="1">
        <w:r>
          <w:rPr>
            <w:color w:val="0000FF"/>
          </w:rPr>
          <w:t>регламент</w:t>
        </w:r>
      </w:hyperlink>
      <w:r>
        <w:t xml:space="preserve"> о требованиях безопасности крови, ее продуктов, кровезамещающих растворов и технических средств, используемых в </w:t>
      </w:r>
      <w:proofErr w:type="spellStart"/>
      <w:r>
        <w:t>трансфузионно-инфузионной</w:t>
      </w:r>
      <w:proofErr w:type="spellEnd"/>
      <w:r>
        <w:t xml:space="preserve"> терапии (далее - технический регламент).</w:t>
      </w:r>
    </w:p>
    <w:p w:rsidR="007E2869" w:rsidRDefault="007E2869">
      <w:pPr>
        <w:pStyle w:val="ConsPlusNormal"/>
        <w:spacing w:before="220"/>
        <w:ind w:firstLine="540"/>
        <w:jc w:val="both"/>
      </w:pPr>
      <w:bookmarkStart w:id="0" w:name="P18"/>
      <w:bookmarkEnd w:id="0"/>
      <w:r>
        <w:t xml:space="preserve">Технический </w:t>
      </w:r>
      <w:hyperlink w:anchor="P34" w:history="1">
        <w:r>
          <w:rPr>
            <w:color w:val="0000FF"/>
          </w:rPr>
          <w:t>регламент</w:t>
        </w:r>
      </w:hyperlink>
      <w:r>
        <w:t xml:space="preserve"> вступает в силу по истечении 6 месяцев со дня официального опубликования настоящего Постановления, за исключением </w:t>
      </w:r>
      <w:hyperlink w:anchor="P394" w:history="1">
        <w:r>
          <w:rPr>
            <w:color w:val="0000FF"/>
          </w:rPr>
          <w:t>разделов 12</w:t>
        </w:r>
      </w:hyperlink>
      <w:r>
        <w:t xml:space="preserve"> - </w:t>
      </w:r>
      <w:hyperlink w:anchor="P441" w:history="1">
        <w:r>
          <w:rPr>
            <w:color w:val="0000FF"/>
          </w:rPr>
          <w:t>15 приложения N 1</w:t>
        </w:r>
      </w:hyperlink>
      <w:r>
        <w:t xml:space="preserve"> к техническому регламенту в части ранее заготовленных компонентов крови, которые вступают в силу по истечении 30 месяцев со дня вступления в силу технического регламента.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Министерству здравоохранения и социального развития Российской Федерации по согласованию с заинтересованными федеральными органами исполнительной власти представить в 6-месячный срок в установленном порядке в Правительство Российской Федерации проект перечня национальных стандартов, содержащих правила и методы исследований (испытаний) и измерений, в том числе </w:t>
      </w:r>
      <w:hyperlink r:id="rId9" w:history="1">
        <w:r>
          <w:rPr>
            <w:color w:val="0000FF"/>
          </w:rPr>
          <w:t>правила</w:t>
        </w:r>
      </w:hyperlink>
      <w:r>
        <w:t xml:space="preserve"> отбора образцов, необходимых для применения и исполнения технического </w:t>
      </w:r>
      <w:hyperlink w:anchor="P34" w:history="1">
        <w:r>
          <w:rPr>
            <w:color w:val="0000FF"/>
          </w:rPr>
          <w:t>регламента</w:t>
        </w:r>
      </w:hyperlink>
      <w:r>
        <w:t xml:space="preserve"> и осуществления оценки соответствия продукции требованиям технического регламента.</w:t>
      </w:r>
      <w:proofErr w:type="gramEnd"/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right"/>
      </w:pPr>
      <w:r>
        <w:t>Председатель Правительства</w:t>
      </w:r>
    </w:p>
    <w:p w:rsidR="007E2869" w:rsidRDefault="007E2869">
      <w:pPr>
        <w:pStyle w:val="ConsPlusNormal"/>
        <w:jc w:val="right"/>
      </w:pPr>
      <w:r>
        <w:t>Российской Федерации</w:t>
      </w:r>
    </w:p>
    <w:p w:rsidR="007E2869" w:rsidRDefault="007E2869">
      <w:pPr>
        <w:pStyle w:val="ConsPlusNormal"/>
        <w:jc w:val="right"/>
      </w:pPr>
      <w:r>
        <w:t>В.ПУТИН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right"/>
        <w:outlineLvl w:val="0"/>
      </w:pPr>
      <w:r>
        <w:t>Утвержден</w:t>
      </w:r>
    </w:p>
    <w:p w:rsidR="007E2869" w:rsidRDefault="007E2869">
      <w:pPr>
        <w:pStyle w:val="ConsPlusNormal"/>
        <w:jc w:val="right"/>
      </w:pPr>
      <w:r>
        <w:t>Постановлением Правительства</w:t>
      </w:r>
    </w:p>
    <w:p w:rsidR="007E2869" w:rsidRDefault="007E2869">
      <w:pPr>
        <w:pStyle w:val="ConsPlusNormal"/>
        <w:jc w:val="right"/>
      </w:pPr>
      <w:r>
        <w:t>Российской Федерации</w:t>
      </w:r>
    </w:p>
    <w:p w:rsidR="007E2869" w:rsidRDefault="007E2869">
      <w:pPr>
        <w:pStyle w:val="ConsPlusNormal"/>
        <w:jc w:val="right"/>
      </w:pPr>
      <w:r>
        <w:t>от 26 января 2010 г. N 29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Title"/>
        <w:jc w:val="center"/>
      </w:pPr>
      <w:bookmarkStart w:id="1" w:name="P34"/>
      <w:bookmarkEnd w:id="1"/>
      <w:r>
        <w:t>ТЕХНИЧЕСКИЙ РЕГЛАМЕНТ</w:t>
      </w:r>
    </w:p>
    <w:p w:rsidR="007E2869" w:rsidRDefault="007E2869">
      <w:pPr>
        <w:pStyle w:val="ConsPlusTitle"/>
        <w:jc w:val="center"/>
      </w:pPr>
      <w:r>
        <w:t>О ТРЕБОВАНИЯХ БЕЗОПАСНОСТИ КРОВИ, ЕЕ ПРОДУКТОВ,</w:t>
      </w:r>
    </w:p>
    <w:p w:rsidR="007E2869" w:rsidRDefault="007E2869">
      <w:pPr>
        <w:pStyle w:val="ConsPlusTitle"/>
        <w:jc w:val="center"/>
      </w:pPr>
      <w:r>
        <w:t>КРОВЕЗАМЕЩАЮЩИХ РАСТВОРОВ И ТЕХНИЧЕСКИХ СРЕДСТВ,</w:t>
      </w:r>
    </w:p>
    <w:p w:rsidR="007E2869" w:rsidRDefault="007E2869">
      <w:pPr>
        <w:pStyle w:val="ConsPlusTitle"/>
        <w:jc w:val="center"/>
      </w:pPr>
      <w:proofErr w:type="gramStart"/>
      <w:r>
        <w:lastRenderedPageBreak/>
        <w:t>ИСПОЛЬЗУЕМЫХ</w:t>
      </w:r>
      <w:proofErr w:type="gramEnd"/>
      <w:r>
        <w:t xml:space="preserve"> В ТРАНСФУЗИОННО-ИНФУЗИОННОЙ ТЕРАПИИ</w:t>
      </w:r>
    </w:p>
    <w:p w:rsidR="007E2869" w:rsidRDefault="007E2869">
      <w:pPr>
        <w:pStyle w:val="ConsPlusNormal"/>
        <w:jc w:val="center"/>
      </w:pPr>
    </w:p>
    <w:p w:rsidR="007E2869" w:rsidRDefault="007E2869">
      <w:pPr>
        <w:pStyle w:val="ConsPlusNormal"/>
        <w:jc w:val="center"/>
      </w:pPr>
      <w:r>
        <w:t>Список изменяющих документов</w:t>
      </w:r>
    </w:p>
    <w:p w:rsidR="007E2869" w:rsidRDefault="007E2869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1"/>
      </w:pPr>
      <w:r>
        <w:t>I. ОБЩИЕ ПОЛОЖЕНИЯ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1. Настоящий технический регламент устанавливает: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1) требования безопасности объектов технического регулирования;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2) правила идентификации донорской крови и ее компонентов;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3) правила и формы оценки соответствия объектов технического регулирования требованиям настоящего технического регламента;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4) требования к упаковке и маркировке донорской крови и ее компонентов.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2. К объектам технического регулирования, в отношении которых настоящим техническим регламентом устанавливаются требования безопасности, относятся: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1) донорская кровь и ее компоненты;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2) препараты из донорской крови;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3) кровезамещающие растворы;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4) технические средства, используемые в </w:t>
      </w:r>
      <w:proofErr w:type="spellStart"/>
      <w:r>
        <w:t>трансфузионно-инфузионной</w:t>
      </w:r>
      <w:proofErr w:type="spellEnd"/>
      <w:r>
        <w:t xml:space="preserve"> терапии, в частности изделия медицинского назначения (контейнеры полимерные, системы, устройства и приспособления однократного применения, в том числе для соединения полимерных магистралей);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5) процессы заготовки, переработки, хранения, транспортировки, утилизации, применения и обеспечения безопасности донорской крови и ее компонентов.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3. Требования настоящего технического регламента не распространяются на гемопоэтические (стволовые) клетки, полученные из крови, костного мозга и иных тканей человека, а также на диагностические препараты, получаемые из крови.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4. При выполнении требований, установленных настоящим техническим регламентом, обеспечивается необходимый уровень безопасности жизни и здоровья граждан, а также окружающей среды, источником заражения которых может стать донорская кровь и ее компоненты в процессе их заготовки, переработки, хранения, транспортировки и применения.</w:t>
      </w:r>
    </w:p>
    <w:p w:rsidR="007E2869" w:rsidRDefault="007E2869">
      <w:pPr>
        <w:pStyle w:val="ConsPlusNormal"/>
        <w:spacing w:before="220"/>
        <w:ind w:firstLine="540"/>
        <w:jc w:val="both"/>
      </w:pPr>
      <w:bookmarkStart w:id="2" w:name="P57"/>
      <w:bookmarkEnd w:id="2"/>
      <w:r>
        <w:t xml:space="preserve">5. При разработке технических средств, предназначенных для использования в </w:t>
      </w:r>
      <w:proofErr w:type="spellStart"/>
      <w:r>
        <w:t>трансфузионно-инфузионной</w:t>
      </w:r>
      <w:proofErr w:type="spellEnd"/>
      <w:r>
        <w:t xml:space="preserve"> терапии, а также в процессах заготовки, хранения, транспортировки, утилизации, применения и обеспечения безопасности донорской крови и ее компонентов, должна осуществляться оценка рисков их воздействия на организм человека.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При этом должны применяться технические решения, обеспечивающие повышение энергетической эффективности этих технических средств.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Информация о риске воздействия технических средств, указанных в </w:t>
      </w:r>
      <w:hyperlink w:anchor="P57" w:history="1">
        <w:r>
          <w:rPr>
            <w:color w:val="0000FF"/>
          </w:rPr>
          <w:t>пункте 5</w:t>
        </w:r>
      </w:hyperlink>
      <w:r>
        <w:t xml:space="preserve"> настоящего технического регламента, на организм человека должна быть доступной для всех граждан, подвергающихся манипуляциям или иным контактам с объектами технического регулирования настоящего технического регламента, и предоставляться субъектами хозяйственной деятельности </w:t>
      </w:r>
      <w:r>
        <w:lastRenderedPageBreak/>
        <w:t>в обязательном порядке по запросам юридических и физических лиц, а также при оценке соответствия.</w:t>
      </w:r>
      <w:proofErr w:type="gramEnd"/>
    </w:p>
    <w:p w:rsidR="007E2869" w:rsidRDefault="007E2869">
      <w:pPr>
        <w:pStyle w:val="ConsPlusNormal"/>
        <w:spacing w:before="220"/>
        <w:ind w:firstLine="540"/>
        <w:jc w:val="both"/>
      </w:pPr>
      <w:r>
        <w:t>7. Требования настоящего технического регламента обязательны для исполнения всеми юридическими лицами, осуществляющими заготовку, переработку, хранение, транспортировку, применение донорской крови и ее компонентов, препаратов и кровезамещающих растворов.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8. Понятия, используемые в настоящем техническом регламенте, означают следующее: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1) "</w:t>
      </w:r>
      <w:proofErr w:type="spellStart"/>
      <w:r>
        <w:t>аутологичная</w:t>
      </w:r>
      <w:proofErr w:type="spellEnd"/>
      <w:r>
        <w:t xml:space="preserve"> трансфузия" - процедура переливания крови или ее компонентов с использованием предварительно полученной крови или ее компонентов, при которой донор и реципиент одно и то же лицо;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2) "</w:t>
      </w:r>
      <w:proofErr w:type="spellStart"/>
      <w:r>
        <w:t>аферез</w:t>
      </w:r>
      <w:proofErr w:type="spellEnd"/>
      <w:r>
        <w:t>" - целевое выделение плазмы или клеток из донорской крови с возвратом донору остаточных компонентов крови;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3) "биологическая полноценность донорской крови и ее компонентов" - совокупность биологических свойств донорской крови и ее компонентов, обеспечивающих биологические функции крови;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4) "</w:t>
      </w:r>
      <w:proofErr w:type="spellStart"/>
      <w:r>
        <w:t>гемотрансмиссивные</w:t>
      </w:r>
      <w:proofErr w:type="spellEnd"/>
      <w:r>
        <w:t xml:space="preserve"> инфекции" - инфекции, связанные с заражением через донорскую кровь и ее продукты;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5) "готовая продукция" - донорская кровь и ее компоненты, прошедшие все процедуры переработки и исследований и предназначенные для переливания реципиенту или другого использования в медицинских целях;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6) "группы крови AB0" - дифференцирование крови на группы, основанное на 4 комбинациях </w:t>
      </w:r>
      <w:proofErr w:type="spellStart"/>
      <w:r>
        <w:t>эритроцитарных</w:t>
      </w:r>
      <w:proofErr w:type="spellEnd"/>
      <w:r>
        <w:t xml:space="preserve"> антигенов A и B, антител анти-</w:t>
      </w:r>
      <w:proofErr w:type="gramStart"/>
      <w:r>
        <w:t>A</w:t>
      </w:r>
      <w:proofErr w:type="gramEnd"/>
      <w:r>
        <w:t xml:space="preserve"> и анти-B в сыворотке крови человека;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7) "доза (единица) крови или ее компонента" - количество донорской крови или ее компонента, содержащееся в одном контейнере;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8) "</w:t>
      </w:r>
      <w:proofErr w:type="spellStart"/>
      <w:r>
        <w:t>донация</w:t>
      </w:r>
      <w:proofErr w:type="spellEnd"/>
      <w:r>
        <w:t>" - процесс взятия крови донора или ее компонентов, предназначенных для переливания реципиенту или другого использования в медицинских целях;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9) "донор" - лицо, прошедшее медицинское обследование и добровольно сдающее кровь или ее компоненты;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10) "донорская кровь" - кровь, взятая от донора и предназначенная для клинического использования, либо для производства лекарственных средств, либо для использования в научно-исследовательских и образовательных целях;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11) "идентификационный номер </w:t>
      </w:r>
      <w:proofErr w:type="spellStart"/>
      <w:r>
        <w:t>донации</w:t>
      </w:r>
      <w:proofErr w:type="spellEnd"/>
      <w:r>
        <w:t xml:space="preserve">" - уникальный номер, присваиваемый при каждой </w:t>
      </w:r>
      <w:proofErr w:type="spellStart"/>
      <w:r>
        <w:t>донации</w:t>
      </w:r>
      <w:proofErr w:type="spellEnd"/>
      <w:r>
        <w:t xml:space="preserve"> для маркировки всех компонентов и образцов крови, полученных в ходе </w:t>
      </w:r>
      <w:proofErr w:type="spellStart"/>
      <w:r>
        <w:t>донации</w:t>
      </w:r>
      <w:proofErr w:type="spellEnd"/>
      <w:r>
        <w:t>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12) "</w:t>
      </w:r>
      <w:proofErr w:type="spellStart"/>
      <w:r>
        <w:t>инактивация</w:t>
      </w:r>
      <w:proofErr w:type="spellEnd"/>
      <w:r>
        <w:t xml:space="preserve"> патогенных биологических агентов" - воздействие на патогенные биологические агенты с целью прекращения их репродукции;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13) "</w:t>
      </w:r>
      <w:proofErr w:type="spellStart"/>
      <w:r>
        <w:t>карантинизация</w:t>
      </w:r>
      <w:proofErr w:type="spellEnd"/>
      <w:r>
        <w:t xml:space="preserve"> свежезамороженной плазмы" - хранение свежезамороженной плазмы с запретом ее использования до повторного исследования донорской крови на </w:t>
      </w:r>
      <w:proofErr w:type="spellStart"/>
      <w:r>
        <w:t>гемотрансмиссивные</w:t>
      </w:r>
      <w:proofErr w:type="spellEnd"/>
      <w:r>
        <w:t xml:space="preserve"> инфекции;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14) "клиническое использование донорской крови и ее компонентов" - переливание донорской крови или ее компонентов реципиенту в лечебных целях, в том числе создание и хранение запасов донорской крови и ее компонентов;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lastRenderedPageBreak/>
        <w:t xml:space="preserve">15) "компоненты крови" - составляющие крови (эритроциты, тромбоциты, гранулоциты, плазма, </w:t>
      </w:r>
      <w:proofErr w:type="spellStart"/>
      <w:r>
        <w:t>криопреципитат</w:t>
      </w:r>
      <w:proofErr w:type="spellEnd"/>
      <w:r>
        <w:t>), взятые от донора или приготовленные различными методами из крови донора и предназначенные для клинического использования, либо для производства лекарственных средств, либо для использования в научно-исследовательских и образовательных целях;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16) "кровезамещающие растворы" - водные растворы органических и неорганических веществ, вводимые в сосудистое русло для возмещения дефицита функций крови и коррекции патологических состояний организма человека;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17) "контейнер полимерный" - емкость однократного применения, используемая для сбора крови и ее компонентов в процессе </w:t>
      </w:r>
      <w:proofErr w:type="spellStart"/>
      <w:r>
        <w:t>донации</w:t>
      </w:r>
      <w:proofErr w:type="spellEnd"/>
      <w:r>
        <w:t xml:space="preserve"> и последующего хранения;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18) "образец донорской крови" - часть крови, взятой у донора и предназначенной для исследования;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19) "организации донорства крови и ее компонентов" - организации здравоохранения, науки и образования, а также их структурные подразделения, осуществляющие заготовку, переработку, хранение, транспортировку донорской крови и ее компонентов;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20) "патогенные биологические агенты" - микроорганизмы, способные при попадании в организм человека вызвать инфекционное состояние;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21) "плазма" - компонент крови, представляющий собой жидкую часть крови, остающуюся после отделения клеточных компонентов;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22) "посттрансфузионные осложнения" - любые побочные явления, связанные с применением донорской крови или ее компонентов и препаратов, которые представляют угрозу жизни или здоровью реципиента;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23) "препараты крови" - лекарственные формы белков крови, получаемые технологическими методами;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24) "продукты крови" - компоненты и препараты крови, представляющие собой лечебные средства на основе клеток или белков крови, обладающие направленными терапевтическими свойствами;</w:t>
      </w:r>
    </w:p>
    <w:p w:rsidR="007E2869" w:rsidRDefault="007E2869">
      <w:pPr>
        <w:pStyle w:val="ConsPlusNormal"/>
        <w:spacing w:before="220"/>
        <w:ind w:firstLine="540"/>
        <w:jc w:val="both"/>
      </w:pPr>
      <w:proofErr w:type="gramStart"/>
      <w:r>
        <w:t>25) "</w:t>
      </w:r>
      <w:proofErr w:type="spellStart"/>
      <w:r>
        <w:t>прослеживаемость</w:t>
      </w:r>
      <w:proofErr w:type="spellEnd"/>
      <w:r>
        <w:t xml:space="preserve"> донорской крови и ее компонентов" - возможность установления личности донора, идентификации донорской крови и ее компонентов, а также результатов исследований донорской крови и ее компонентов на этапах ее заготовки, переработки, хранения, транспортировки, клинического использования и утилизации при помощи регистрации организациями донорства крови и ее компонентов и лечебными учреждениями соответствующих данных в учетных формах;</w:t>
      </w:r>
      <w:proofErr w:type="gramEnd"/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26) "резус-принадлежность" - дифференцирование крови по наличию в эритроцитах антигена </w:t>
      </w:r>
      <w:proofErr w:type="spellStart"/>
      <w:r>
        <w:t>Rh</w:t>
      </w:r>
      <w:proofErr w:type="spellEnd"/>
      <w:r>
        <w:t xml:space="preserve"> (D);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27) "реципиент" - физическое лицо, которому проведено переливание донорской крови или ее компонентов;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28) "срок хранения донорской крови и ее компонентов" - период времени, в течение которого кровь (компоненты крови) сохраняет биологическую полноценность, лечебную эффективность и пригодна для использования по назначению;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29) "статус компонента крови" - состояние компонента крови в зависимости от стадии и результата исследования образца донорской крови, связанного с соответствующей </w:t>
      </w:r>
      <w:proofErr w:type="spellStart"/>
      <w:r>
        <w:t>донацией</w:t>
      </w:r>
      <w:proofErr w:type="spellEnd"/>
      <w:r>
        <w:t xml:space="preserve">, на </w:t>
      </w:r>
      <w:proofErr w:type="spellStart"/>
      <w:r>
        <w:lastRenderedPageBreak/>
        <w:t>гемотрансмиссивные</w:t>
      </w:r>
      <w:proofErr w:type="spellEnd"/>
      <w:r>
        <w:t xml:space="preserve"> инфекции;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30) "технические средства, используемые в </w:t>
      </w:r>
      <w:proofErr w:type="spellStart"/>
      <w:r>
        <w:t>трансфузионно-инфузионной</w:t>
      </w:r>
      <w:proofErr w:type="spellEnd"/>
      <w:r>
        <w:t xml:space="preserve"> терапии" - предметы медицинского назначения (контейнеры полимерные, системы, устройства и приспособления однократного применения, в том числе для соединения полимерных магистралей), используемые при заготовке, переработке, хранении, транспортировке, применении донорской крови и ее компонентов;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31) "технологическая загрузка" - количество плазмы, объединенной в одной емкости для переработки с целью получения конкретного препарата крови;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32) "</w:t>
      </w:r>
      <w:proofErr w:type="spellStart"/>
      <w:r>
        <w:t>трансфузионно-инфузионная</w:t>
      </w:r>
      <w:proofErr w:type="spellEnd"/>
      <w:r>
        <w:t xml:space="preserve"> терапия" - введение человеку крови, компонентов и препаратов крови, а также кровезамещающих растворов с лечебной целью.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1"/>
      </w:pPr>
      <w:r>
        <w:t>II. ПРАВИЛА ИДЕНТИФИКАЦИИ ОБЪЕКТОВ</w:t>
      </w:r>
    </w:p>
    <w:p w:rsidR="007E2869" w:rsidRDefault="007E2869">
      <w:pPr>
        <w:pStyle w:val="ConsPlusNormal"/>
        <w:jc w:val="center"/>
      </w:pPr>
      <w:r>
        <w:t>ТЕХНИЧЕСКОГО РЕГУЛИРОВАНИЯ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9. Идентификация донорской крови и ее компонентов осуществляется при проведении оценки их соответствия требованиям настоящего регламента и (или) в случаях, когда необходимо подтверждение достоверности информации о конкретной дозе (единице) крови или ее компонента либо конкретном образце донорской крови, а также перед их непосредственным применением.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10. Результаты идентификации препаратов крови и кровезамещающих растворов оформляются в виде заключения.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11. При проведении идентификации препаратов крови и кровезамещающих растворов проводят: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1) визуальный осмотр образцов препаратов крови и кровезамещающих растворов и их маркировки;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2) анализ информации, содержащейся в сопроводительной документации;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3) испытания образцов препаратов крови и кровезамещающих растворов (в случае необходимости).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12. Идентификация донорской крови и ее компонентов включает: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1) проведение необходимых испытаний (в случае необходимости);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2) проверку целостности упаковки и содержимого по результатам визуального осмотра;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3) сравнение информации, нанесенной на этикетку конкретной дозы (единицы) крови или конкретного образца донорской крови или ее компонентов с соответствующей информацией в сопроводительной документации;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4) определение принадлежности идентифицируемого объекта к сфере настоящего технического регламента.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13. Идентификацию препаратов крови и кровезамещающих растворов проводят уполномоченные на проведение государственного контроля (надзора) федеральные органы исполнительной власти, осуществляющие функции по контролю и надзору в сфере донорства крови и ее компонентов, а также в сфере здравоохранения.</w:t>
      </w:r>
    </w:p>
    <w:p w:rsidR="007E2869" w:rsidRDefault="007E286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lastRenderedPageBreak/>
        <w:t xml:space="preserve">14. </w:t>
      </w:r>
      <w:proofErr w:type="gramStart"/>
      <w:r>
        <w:t xml:space="preserve">Идентификации подлежат все изделия медицинского назначения однократного применения, используемые в </w:t>
      </w:r>
      <w:proofErr w:type="spellStart"/>
      <w:r>
        <w:t>трансфузионно-инфузионной</w:t>
      </w:r>
      <w:proofErr w:type="spellEnd"/>
      <w:r>
        <w:t xml:space="preserve"> терапии, включенные в перечень объектов технического регулирования настоящего технического регламента, которые вступают в непосредственный контакт с биологическими средами (кожные покровы, слизистые, кровь и ее компоненты) при их использовании по назначению.</w:t>
      </w:r>
      <w:proofErr w:type="gramEnd"/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15. Идентификация осуществляется путем сравнения информации, полученной при визуальном осмотре содержимого индивидуальной или групповой упаковки изделий медицинского назначения, предназначенных для использования в </w:t>
      </w:r>
      <w:proofErr w:type="spellStart"/>
      <w:r>
        <w:t>трансфузионно-инфузионной</w:t>
      </w:r>
      <w:proofErr w:type="spellEnd"/>
      <w:r>
        <w:t xml:space="preserve"> терапии, и их маркировки, с информацией о комплектации и порядке использования этих изделий, содержащейся в прилагаемой сопроводительной документации.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16. Изделия медицинского назначения однократного применения, используемые в </w:t>
      </w:r>
      <w:proofErr w:type="spellStart"/>
      <w:r>
        <w:t>трансфузионно-инфузионной</w:t>
      </w:r>
      <w:proofErr w:type="spellEnd"/>
      <w:r>
        <w:t xml:space="preserve"> терапии, не зарегистрированные в установленном порядке в Российской Федерации, не имеющие соответствующей маркировки или имеющие признаки нарушения целостности стерильной упаковки, к использованию не допускаются.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17. Идентификация образцов донорской крови и ее компонентов, на которых отсутствуют этикетки или на этикетке отсутствуют необходимые данные, предусмотренные </w:t>
      </w:r>
      <w:hyperlink w:anchor="P170" w:history="1">
        <w:r>
          <w:rPr>
            <w:color w:val="0000FF"/>
          </w:rPr>
          <w:t>пунктом 62</w:t>
        </w:r>
      </w:hyperlink>
      <w:r>
        <w:t xml:space="preserve"> настоящего технического регламента, не проводится.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1"/>
      </w:pPr>
      <w:r>
        <w:t>III. ТРЕБОВАНИЯ К ОБЪЕКТАМ ТЕХНИЧЕСКОГО РЕГУЛИРОВАНИЯ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 xml:space="preserve">18. Препараты крови и процессы их получения должны соответствовать требованиям безопасности, предусмотренным </w:t>
      </w:r>
      <w:hyperlink r:id="rId1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лекарственных средствах, и требованиям безопасности, установленным настоящим техническим регламентом.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19. Кровезамещающие растворы, используемые в </w:t>
      </w:r>
      <w:proofErr w:type="spellStart"/>
      <w:r>
        <w:t>трансфузионно-инфузионной</w:t>
      </w:r>
      <w:proofErr w:type="spellEnd"/>
      <w:r>
        <w:t xml:space="preserve"> терапии, должны соответствовать требованиям безопасности, предусмотренным </w:t>
      </w:r>
      <w:hyperlink r:id="rId1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лекарственных средствах.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20. Технические средства, используемые в </w:t>
      </w:r>
      <w:proofErr w:type="spellStart"/>
      <w:r>
        <w:t>трансфузионно-инфузионной</w:t>
      </w:r>
      <w:proofErr w:type="spellEnd"/>
      <w:r>
        <w:t xml:space="preserve"> терапии, должны соответствовать требованиям, предусмотренным техническим регламентом о безопасности изделий медицинского назначения.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21. Процессы заготовки, переработки, хранения, транспортировки, утилизации и применения продуктов крови должны исключать вторичное бактериальное загрязнение донорской крови и ее компонентов.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22. Донорская кровь и ее компоненты, используемые для непосредственного введения человеку, а также сырье для производства препаратов крови должны быть получены только от доноров с учетом результатов их медицинского обследования.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23. Все медицинские изделия, предназначенные для взятия донорской крови и ее компонентов, для переливания крови и ее компонентов, а также кровезаменителей и других </w:t>
      </w:r>
      <w:proofErr w:type="spellStart"/>
      <w:r>
        <w:t>трансфузионных</w:t>
      </w:r>
      <w:proofErr w:type="spellEnd"/>
      <w:r>
        <w:t xml:space="preserve"> сред должны быть одноразового применения.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24. При нарушении герметичности стерильной системы, используемой для заготовки донорской крови и ее компонентов, предусмотренной технологией их заготовки, должны быть обеспечены условия, исключающие вторичное загрязнение крови и ее компонентов патогенными биологическими агентами. Полученные с помощью таких технологических операций компоненты крови используются в течение 24 часов.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25. При нарушении герметичности стерильной системы, используемой для заготовки донорской крови и ее компонентов, не предусмотренной технологией их заготовки, процесс должен быть остановлен, а система с содержимым должна быть утилизирована.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lastRenderedPageBreak/>
        <w:t xml:space="preserve">26. Образцы донорской крови, взятые во время каждой </w:t>
      </w:r>
      <w:proofErr w:type="spellStart"/>
      <w:r>
        <w:t>донации</w:t>
      </w:r>
      <w:proofErr w:type="spellEnd"/>
      <w:r>
        <w:t xml:space="preserve"> и идентифицированные с полученными в результате </w:t>
      </w:r>
      <w:proofErr w:type="spellStart"/>
      <w:r>
        <w:t>донации</w:t>
      </w:r>
      <w:proofErr w:type="spellEnd"/>
      <w:r>
        <w:t xml:space="preserve"> дозами (единицами) крови или ее компонентов, должны быть исследованы с целью определения группы крови AB0 и </w:t>
      </w:r>
      <w:proofErr w:type="gramStart"/>
      <w:r>
        <w:t>резус-принадлежности</w:t>
      </w:r>
      <w:proofErr w:type="gramEnd"/>
      <w:r>
        <w:t xml:space="preserve"> и подвергнуты лабораторному контролю на наличие возбудителей </w:t>
      </w:r>
      <w:proofErr w:type="spellStart"/>
      <w:r>
        <w:t>гемотрансмиссивных</w:t>
      </w:r>
      <w:proofErr w:type="spellEnd"/>
      <w:r>
        <w:t xml:space="preserve"> инфекций.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27. Донорская кровь и ее компоненты должны быть биологически полноценны, обладать функциональной активностью и лечебной эффективностью. Показатели биологической полноценности, функциональной активности и лечебной эффективности донорской крови и ее компонентов должны соответствовать требованиям согласно </w:t>
      </w:r>
      <w:hyperlink w:anchor="P210" w:history="1">
        <w:r>
          <w:rPr>
            <w:color w:val="0000FF"/>
          </w:rPr>
          <w:t>приложению N 1</w:t>
        </w:r>
      </w:hyperlink>
      <w:r>
        <w:t xml:space="preserve">. Безопасность донорской крови и ее компонентов подтверждается отрицательными результатами лабораторного контроля образцов донорской крови, взятых во время каждой </w:t>
      </w:r>
      <w:proofErr w:type="spellStart"/>
      <w:r>
        <w:t>донации</w:t>
      </w:r>
      <w:proofErr w:type="spellEnd"/>
      <w:r>
        <w:t xml:space="preserve">, на наличие возбудителей </w:t>
      </w:r>
      <w:proofErr w:type="spellStart"/>
      <w:r>
        <w:t>гемотрансмиссивных</w:t>
      </w:r>
      <w:proofErr w:type="spellEnd"/>
      <w:r>
        <w:t xml:space="preserve"> инфекций.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28. Процессы, используемые для заготовки донорской крови и ее компонентов, должны обеспечивать предупреждение механического заноса в них патогенных биологических агентов, а также сохранение биологической полноценности, функциональной активности и лечебной эффективности донорской крови и ее компонентов.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29. При заготовке донорской крови и ее компонентов должна быть разработана и внедрена система </w:t>
      </w:r>
      <w:proofErr w:type="spellStart"/>
      <w:r>
        <w:t>карантинизации</w:t>
      </w:r>
      <w:proofErr w:type="spellEnd"/>
      <w:r>
        <w:t xml:space="preserve"> свежезамороженной плазмы, обеспечивающая ее безопасность.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30. </w:t>
      </w:r>
      <w:proofErr w:type="spellStart"/>
      <w:r>
        <w:t>Карантинизация</w:t>
      </w:r>
      <w:proofErr w:type="spellEnd"/>
      <w:r>
        <w:t xml:space="preserve"> свежезамороженной плазмы осуществляется на срок не менее 180 суток с момента замораживания при температуре ниже минус 25 °C.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31. По истечении срока </w:t>
      </w:r>
      <w:proofErr w:type="spellStart"/>
      <w:r>
        <w:t>карантинизации</w:t>
      </w:r>
      <w:proofErr w:type="spellEnd"/>
      <w:r>
        <w:t xml:space="preserve"> свежезамороженной плазмы проводится повторное обследование состояния здоровья донора и лабораторное исследование крови донора с целью исключения наличия в ней возбудителей </w:t>
      </w:r>
      <w:proofErr w:type="spellStart"/>
      <w:r>
        <w:t>гемотрансмиссивных</w:t>
      </w:r>
      <w:proofErr w:type="spellEnd"/>
      <w:r>
        <w:t xml:space="preserve"> инфекций.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32. При отсутствии у донора признаков </w:t>
      </w:r>
      <w:proofErr w:type="spellStart"/>
      <w:r>
        <w:t>гемотрансмиссивных</w:t>
      </w:r>
      <w:proofErr w:type="spellEnd"/>
      <w:r>
        <w:t xml:space="preserve"> инфекций в период, в течение которого осуществлялась </w:t>
      </w:r>
      <w:proofErr w:type="spellStart"/>
      <w:r>
        <w:t>карантинизация</w:t>
      </w:r>
      <w:proofErr w:type="spellEnd"/>
      <w:r>
        <w:t xml:space="preserve"> замороженной плазмы, полученной от этого донора, и отсутствии в крови донора по истечении срока </w:t>
      </w:r>
      <w:proofErr w:type="spellStart"/>
      <w:r>
        <w:t>карантинизации</w:t>
      </w:r>
      <w:proofErr w:type="spellEnd"/>
      <w:r>
        <w:t xml:space="preserve"> свежезамороженной плазмы возбудителей </w:t>
      </w:r>
      <w:proofErr w:type="spellStart"/>
      <w:r>
        <w:t>гемотрансмиссивных</w:t>
      </w:r>
      <w:proofErr w:type="spellEnd"/>
      <w:r>
        <w:t xml:space="preserve"> инфекций свежезамороженная плазма выдается для лечебного применения или получения лекарственных препаратов.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33. При поступлении в организацию донорства крови и ее компонентов информации о выявлении у донора в период </w:t>
      </w:r>
      <w:proofErr w:type="spellStart"/>
      <w:r>
        <w:t>карантинизации</w:t>
      </w:r>
      <w:proofErr w:type="spellEnd"/>
      <w:r>
        <w:t xml:space="preserve"> свежезамороженной плазмы </w:t>
      </w:r>
      <w:proofErr w:type="spellStart"/>
      <w:r>
        <w:t>гемотрансмиссивных</w:t>
      </w:r>
      <w:proofErr w:type="spellEnd"/>
      <w:r>
        <w:t xml:space="preserve"> инфекций или при обнаружении в крови донора возбудителей </w:t>
      </w:r>
      <w:proofErr w:type="spellStart"/>
      <w:r>
        <w:t>гемотрансмиссивных</w:t>
      </w:r>
      <w:proofErr w:type="spellEnd"/>
      <w:r>
        <w:t xml:space="preserve"> инфекций по истечении срока </w:t>
      </w:r>
      <w:proofErr w:type="spellStart"/>
      <w:r>
        <w:t>карантинизации</w:t>
      </w:r>
      <w:proofErr w:type="spellEnd"/>
      <w:r>
        <w:t xml:space="preserve"> свежезамороженная плазма, заготовленная от этого донора, изолируется и утилизируется с обязательной регистрацией этой процедуры.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34. В случае неявки донора для повторного обследования по истечении установленного срока карантинного хранения свежезамороженной плазмы свежезамороженная плазма может быть использована для производства препаратов крови или переливания реципиенту при условии </w:t>
      </w:r>
      <w:proofErr w:type="spellStart"/>
      <w:r>
        <w:t>инактивации</w:t>
      </w:r>
      <w:proofErr w:type="spellEnd"/>
      <w:r>
        <w:t xml:space="preserve"> патогенных биологических агентов.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35. Не соответствующие требованиям безопасности или неиспользованные донорская кровь и ее компоненты изолируются и подвергаются утилизации, включающей обеззараживание дезинфицирующими растворами или применение физических методов дезинфекции с помощью оборудования, разрешенного для этих целей в установленном порядке, а также удаление образовавшихся отходов.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36. Допускается передача донорской крови или ее компонентов, не соответствующих требованиям безопасности или неиспользованных, разработчикам (научно-исследовательским организациям соответствующего профиля) и (или) производителям диагностических препаратов.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37. Принятие решения о годности донорской крови и ее компонентов для переливания </w:t>
      </w:r>
      <w:r>
        <w:lastRenderedPageBreak/>
        <w:t>осуществляется ответственным лицом организации донорства крови и ее компонентов, назначенным в административном порядке.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38. Решение о годности для переливания каждой дозы (единицы) донорской крови и ее компонента принимается только после завершения ее переработки с учетом результатов лабораторного контроля.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39. Хранение и транспортировку донорской крови и ее компонентов необходимо осуществлять при условиях контроля температуры внутри оборудования, в котором хранятся (транспортируются) донорская кровь и ее компоненты. Температура хранения донорской крови регистрируется не реже 2 раз в сутки. На всех этапах хранения и транспортировки донорской крови и ее компонентов должна быть обеспечена их защита от механического повреждения.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Хранение донорской крови и ее компонентов должно быть раздельным в зависимости от наименования компонента крови, а также статуса компонента крови, группы крови AB0 и </w:t>
      </w:r>
      <w:proofErr w:type="gramStart"/>
      <w:r>
        <w:t>резус-принадлежности</w:t>
      </w:r>
      <w:proofErr w:type="gramEnd"/>
      <w:r>
        <w:t>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Донорская кровь и ее компоненты для </w:t>
      </w:r>
      <w:proofErr w:type="spellStart"/>
      <w:r>
        <w:t>аутологичной</w:t>
      </w:r>
      <w:proofErr w:type="spellEnd"/>
      <w:r>
        <w:t xml:space="preserve"> трансфузии хранятся отдельно от остальных компонентов крови.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40. При заготовке донорской крови и ее компонентов обеспечиваются условия хранения донорской крови и ее компонентов в соответствии с требованиями согласно </w:t>
      </w:r>
      <w:hyperlink w:anchor="P482" w:history="1">
        <w:r>
          <w:rPr>
            <w:color w:val="0000FF"/>
          </w:rPr>
          <w:t>приложению N 2</w:t>
        </w:r>
      </w:hyperlink>
      <w:r>
        <w:t>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41. Данные о донорах крови и ее компонентов, процедурах и операциях, выполняемых на этапах заготовки, переработки, хранения донорской крови и ее компонентов, а также о результатах исследования донорской крови и ее компонентов регистрируются на бумажном и (или) электронном носителях. Регистрационные данные хранятся в течение 30 лет.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42. В целях обеспечения безопасности донорской крови и ее компонентов деятельность организаций донорства крови и ее компонентов по заготовке, переработке, хранению и транспортировке донорской крови и ее компонентов должна осуществляться в соответствии с Правилами согласно </w:t>
      </w:r>
      <w:hyperlink w:anchor="P517" w:history="1">
        <w:r>
          <w:rPr>
            <w:color w:val="0000FF"/>
          </w:rPr>
          <w:t>приложению N 3</w:t>
        </w:r>
      </w:hyperlink>
      <w:r>
        <w:t>.</w:t>
      </w:r>
    </w:p>
    <w:p w:rsidR="007E2869" w:rsidRDefault="007E2869">
      <w:pPr>
        <w:pStyle w:val="ConsPlusNormal"/>
        <w:spacing w:before="220"/>
        <w:ind w:firstLine="540"/>
        <w:jc w:val="both"/>
      </w:pPr>
      <w:bookmarkStart w:id="3" w:name="P145"/>
      <w:bookmarkEnd w:id="3"/>
      <w:r>
        <w:t xml:space="preserve">43. При получении организацией донорства крови и ее компонентов информации о возможном заражении реципиента </w:t>
      </w:r>
      <w:proofErr w:type="spellStart"/>
      <w:r>
        <w:t>гемотрансмиссивными</w:t>
      </w:r>
      <w:proofErr w:type="spellEnd"/>
      <w:r>
        <w:t xml:space="preserve"> инфекциями необходимо установить донора (доноров), от которого могло произойти заражение, и принять меры для предотвращения использования донорской крови или ее компонентов, полученных от этого донора (доноров).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44. </w:t>
      </w:r>
      <w:proofErr w:type="gramStart"/>
      <w:r>
        <w:t xml:space="preserve">В случае, предусмотренном </w:t>
      </w:r>
      <w:hyperlink w:anchor="P145" w:history="1">
        <w:r>
          <w:rPr>
            <w:color w:val="0000FF"/>
          </w:rPr>
          <w:t>пунктом 43</w:t>
        </w:r>
      </w:hyperlink>
      <w:r>
        <w:t xml:space="preserve"> настоящего технического регламента, проводится анализ предыдущих случаев </w:t>
      </w:r>
      <w:proofErr w:type="spellStart"/>
      <w:r>
        <w:t>донаций</w:t>
      </w:r>
      <w:proofErr w:type="spellEnd"/>
      <w:r>
        <w:t xml:space="preserve"> за период не менее 6 месяцев, предшествующих последней </w:t>
      </w:r>
      <w:proofErr w:type="spellStart"/>
      <w:r>
        <w:t>донации</w:t>
      </w:r>
      <w:proofErr w:type="spellEnd"/>
      <w:r>
        <w:t xml:space="preserve">, повторно анализируется документация, а организация, осуществляющая переработку крови (плазмы), оценивает необходимость отзыва изготовленных продуктов крови, принимая во внимание вид заболевания, интервал времени между </w:t>
      </w:r>
      <w:proofErr w:type="spellStart"/>
      <w:r>
        <w:t>донацией</w:t>
      </w:r>
      <w:proofErr w:type="spellEnd"/>
      <w:r>
        <w:t xml:space="preserve"> и исследованием крови и характеристику продукта.</w:t>
      </w:r>
      <w:proofErr w:type="gramEnd"/>
    </w:p>
    <w:p w:rsidR="007E2869" w:rsidRDefault="007E2869">
      <w:pPr>
        <w:pStyle w:val="ConsPlusNormal"/>
        <w:spacing w:before="220"/>
        <w:ind w:firstLine="540"/>
        <w:jc w:val="both"/>
      </w:pPr>
      <w:r>
        <w:t>45. Результаты исследований исходной крови (плазмы), проведенных организацией донорства крови и ее компонентов, документально оформляются и в письменном виде передаются организации, осуществляющей переработку крови (плазмы).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46. Организация донорства крови и ее компонентов письменно информирует организацию, осуществляющую переработку крови (плазмы), в случаях: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1) выявления у донора </w:t>
      </w:r>
      <w:proofErr w:type="spellStart"/>
      <w:r>
        <w:t>гемотрансмиссивных</w:t>
      </w:r>
      <w:proofErr w:type="spellEnd"/>
      <w:r>
        <w:t xml:space="preserve"> инфекций, вызванных известными на момент заготовки крови патогенными биологическими агентами;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2) выявления возбудителей </w:t>
      </w:r>
      <w:proofErr w:type="spellStart"/>
      <w:r>
        <w:t>гемотрансмиссивных</w:t>
      </w:r>
      <w:proofErr w:type="spellEnd"/>
      <w:r>
        <w:t xml:space="preserve"> инфекций в донорской крови (плазме);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lastRenderedPageBreak/>
        <w:t xml:space="preserve">3) выявления нарушений процедуры исследования крови на наличие возбудителей </w:t>
      </w:r>
      <w:proofErr w:type="spellStart"/>
      <w:r>
        <w:t>гемотрансмиссивных</w:t>
      </w:r>
      <w:proofErr w:type="spellEnd"/>
      <w:r>
        <w:t xml:space="preserve"> инфекций.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47. При переработке плазмы для получения препаратов крови необходимо исследовать плазму, объединенную в технологическую загрузку, на наличие возбудителей </w:t>
      </w:r>
      <w:proofErr w:type="spellStart"/>
      <w:r>
        <w:t>гемотрансмиссивных</w:t>
      </w:r>
      <w:proofErr w:type="spellEnd"/>
      <w:r>
        <w:t xml:space="preserve"> инфекций.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48. В случаях выявления в плазме, объединенной в технологическую загрузку для получения препаратов крови, возбудителей </w:t>
      </w:r>
      <w:proofErr w:type="spellStart"/>
      <w:r>
        <w:t>гемотрансмиссивных</w:t>
      </w:r>
      <w:proofErr w:type="spellEnd"/>
      <w:r>
        <w:t xml:space="preserve"> инфекций плазма не может быть использована для приготовления препаратов и утилизируется, а информация о результатах исследования плазмы письменно передается в организацию донорства крови и ее компонентов, в которой была осуществлена заготовка этой крови (плазмы).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49. В процессе получения препаратов крови должна быть предусмотрена </w:t>
      </w:r>
      <w:proofErr w:type="spellStart"/>
      <w:r>
        <w:t>инактивация</w:t>
      </w:r>
      <w:proofErr w:type="spellEnd"/>
      <w:r>
        <w:t xml:space="preserve"> патогенных биологических агентов.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50. Компоненты крови, подвергнутые обработке по </w:t>
      </w:r>
      <w:proofErr w:type="spellStart"/>
      <w:r>
        <w:t>инактивации</w:t>
      </w:r>
      <w:proofErr w:type="spellEnd"/>
      <w:r>
        <w:t xml:space="preserve"> патогенных биологических агентов, необходимо изолировать от компонентов крови, не подвергнутых такой обработке.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51. Образцы каждой загрузки плазмы хранятся при температуре ниже минус 25 °C не менее одного года после окончания срока хранения продукта крови, имеющего наиболее продолжительный срок хранения.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52. </w:t>
      </w:r>
      <w:proofErr w:type="gramStart"/>
      <w:r>
        <w:t>Кровь (плазма) и продукты, образующиеся в процессе их переработки, загрязненные патогенными биологическими агентами, подлежат утилизации и обязательной регистрации этой процедуры организацией, осуществляющей переработку крови (плазмы), посредством внесения соответствующих записей в учетно-регистрационную документацию по формам,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  <w:proofErr w:type="gramEnd"/>
    </w:p>
    <w:p w:rsidR="007E2869" w:rsidRDefault="007E286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53. Запрещается применение донорской крови и ее компонентов, препаратов крови и кровезамещающих растворов с истекшим сроком годности.</w:t>
      </w:r>
    </w:p>
    <w:p w:rsidR="007E2869" w:rsidRDefault="007E2869">
      <w:pPr>
        <w:pStyle w:val="ConsPlusNormal"/>
        <w:spacing w:before="220"/>
        <w:ind w:firstLine="540"/>
        <w:jc w:val="both"/>
      </w:pPr>
      <w:bookmarkStart w:id="4" w:name="P160"/>
      <w:bookmarkEnd w:id="4"/>
      <w:r>
        <w:t xml:space="preserve">54. Технические средства, используемые в </w:t>
      </w:r>
      <w:proofErr w:type="spellStart"/>
      <w:r>
        <w:t>трансфузионно-инфузионной</w:t>
      </w:r>
      <w:proofErr w:type="spellEnd"/>
      <w:r>
        <w:t xml:space="preserve"> терапии, должны быть разрешены к применению в порядке, установленном законодательством Российской Федерации.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55. Контейнеры полимерные, системы и устройства для переливания донорской крови и ее компонентов должны быть маркированы.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Маркировка потребительской тары контейнеров полимерных, систем и устройств должна быть устойчива к воздействию внешних факторов в процессе стерилизации, хранения, реализации и применения.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56. </w:t>
      </w:r>
      <w:proofErr w:type="gramStart"/>
      <w:r>
        <w:t xml:space="preserve">Для контакта с продуктами крови используются контейнеры полимерные, а также системы и устройства для введения донорской крови, ее компонентов, препаратов и кровезамещающих растворов, которые должны быть изготовлены из материалов, разрешенных для контакта с продуктами крови федеральным органом исполнительной власти, осуществляющим функции по контролю и надзору в сфере здравоохранения в </w:t>
      </w:r>
      <w:hyperlink w:anchor="P160" w:history="1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Федерации.</w:t>
      </w:r>
      <w:proofErr w:type="gramEnd"/>
    </w:p>
    <w:p w:rsidR="007E2869" w:rsidRDefault="007E2869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57. Необходимо обеспечить сохранение стерильности контейнеров полимерных, систем для введения крови и ее компонентов, препаратов и кровезамещающих растворов, а также других устройств однократного применения в течение всего установленного срока хранения.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lastRenderedPageBreak/>
        <w:t>58. При центрифугировании контейнеры полимерные должны обеспечивать возможность работы без нарушения замкнутой герметичной системы. Контейнеры полимерные должны позволять подсоединять устройства, гарантирующие сохранение стерильности крови и ее компонентов, а также обеспечивать функциональную совместимость с устройством для переливания донорской крови и ее компонентов из контейнера.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59. При проведении установленных процедур переработки донорской крови прочность материалов контейнеров полимерных, соединительных швов, применяемых элементов и узлов должна обеспечивать целостность их конструкции.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60. Каждая доза (единица) крови и ее компонента, предназначенная для отпуска из организации донорства крови и ее компонентов, должна иметь маркировку. Маркировку донорской крови и ее компонентов необходимо осуществлять с учетом результатов лабораторного контроля.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61. Маркировку готовой продукции проводят с помощью этикеток. Этикетка готовой продукции должна иметь четкие визуальные отличия от иных этикеток, сохраняться в течение всего срока годности и при всех режимах хранения и использования единицы готовой продукции, а информация, приведенная на этикетке, должна оставаться легко читаемой.</w:t>
      </w:r>
    </w:p>
    <w:p w:rsidR="007E2869" w:rsidRDefault="007E2869">
      <w:pPr>
        <w:pStyle w:val="ConsPlusNormal"/>
        <w:spacing w:before="220"/>
        <w:ind w:firstLine="540"/>
        <w:jc w:val="both"/>
      </w:pPr>
      <w:bookmarkStart w:id="5" w:name="P170"/>
      <w:bookmarkEnd w:id="5"/>
      <w:r>
        <w:t>62. Нанесенная на этикетку информация о готовой продукции должна содержать следующие сведения: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1) наименование организации донорства крови и ее компонентов;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2) идентификационный номер </w:t>
      </w:r>
      <w:proofErr w:type="spellStart"/>
      <w:r>
        <w:t>донации</w:t>
      </w:r>
      <w:proofErr w:type="spellEnd"/>
      <w:r>
        <w:t>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3) группа крови AB0 и резус-принадлежность;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4) дата </w:t>
      </w:r>
      <w:proofErr w:type="spellStart"/>
      <w:r>
        <w:t>донации</w:t>
      </w:r>
      <w:proofErr w:type="spellEnd"/>
      <w:r>
        <w:t>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5) дата окончания срока хранения;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6) наименование и объем антикоагулянта и (или) добавочного раствора;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7) наименование компонента крови;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8) объем или масса крови либо компонента крови;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9) температурные условия хранения;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10) указание на дополнительную обработку (облучение, фильтрацию, </w:t>
      </w:r>
      <w:proofErr w:type="spellStart"/>
      <w:r>
        <w:t>инактивацию</w:t>
      </w:r>
      <w:proofErr w:type="spellEnd"/>
      <w:r>
        <w:t>).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63. Донорская кровь и ее компоненты для </w:t>
      </w:r>
      <w:proofErr w:type="spellStart"/>
      <w:r>
        <w:t>аутологичной</w:t>
      </w:r>
      <w:proofErr w:type="spellEnd"/>
      <w:r>
        <w:t xml:space="preserve"> трансфузии должны иметь маркировку "только для </w:t>
      </w:r>
      <w:proofErr w:type="spellStart"/>
      <w:r>
        <w:t>аутологичной</w:t>
      </w:r>
      <w:proofErr w:type="spellEnd"/>
      <w:r>
        <w:t xml:space="preserve"> трансфузии" с указанием фамилии, имени, отчества и даты рождения лица, для которого предназначена донорская кровь или ее компоненты.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64. Маркировка донорской крови и ее компонентов должна сохраняться в течение срока их хранения при всех методах обработки.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65. Нанесение маркировки готовой продукции до окончания всех стадий переработки и исследований не допускается.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66. На маркировке оборудования, в котором хранится донорская кровь и ее компоненты, указывается наименование компонента крови, статус компонента крови, группа крови AB0 и резус-принадлежность.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lastRenderedPageBreak/>
        <w:t>67. Вся необходимая для потребителя информация о донорской крови и ее компонентах должна быть представлена на этикетках контейнеров, содержащих донорскую кровь или ее компоненты, а также в сопроводительных документах.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1"/>
      </w:pPr>
      <w:r>
        <w:t>IV. ОЦЕНКА СООТВЕТСТВИЯ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 xml:space="preserve">68. Оценка соответствия препаратов крови и кровезамещающих растворов требованиям безопасности крови и ее компонентов осуществляется в </w:t>
      </w:r>
      <w:hyperlink r:id="rId16" w:history="1">
        <w:r>
          <w:rPr>
            <w:color w:val="0000FF"/>
          </w:rPr>
          <w:t>форме</w:t>
        </w:r>
      </w:hyperlink>
      <w:r>
        <w:t xml:space="preserve"> государственного контроля (надзора).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69. Государственный контроль (надзор) за соблюдением требований настоящего технического регламента осуществляется в соответствии с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</w:p>
    <w:p w:rsidR="007E2869" w:rsidRDefault="007E286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70. Государственный контроль (надзор) за соблюдением требований настоящего технического регламента осуществляется федеральным органом исполнительной власти, осуществляющим функции по контролю и надзору в сфере донорства крови и ее компонентов.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71. При осуществлении государственного контроля (надзора) за соблюдением требований настоящего технического регламента федеральный орган исполнительной власти, осуществляющий функции по контролю и надзору в сфере донорства крови и ее компонентов, регистрирует посттрансфузионные осложнения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72. При применении донорской крови и ее компонентов для переливания реципиентам информация обо всех случаях развития посттрансфузионных осложнений передается в федеральный орган исполнительной власти, осуществляющий функции по контролю и надзору в сфере донорства крови и ее компонентов и организацию донорства крови и ее компонентов.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73. </w:t>
      </w:r>
      <w:proofErr w:type="gramStart"/>
      <w:r>
        <w:t xml:space="preserve">В случаях выявления у донора крови и ее компонентов </w:t>
      </w:r>
      <w:proofErr w:type="spellStart"/>
      <w:r>
        <w:t>гемотрансмиссивных</w:t>
      </w:r>
      <w:proofErr w:type="spellEnd"/>
      <w:r>
        <w:t xml:space="preserve"> инфекций, вызванных известными на момент заготовки крови патогенными биологическими агентами, выявления в донорской крови или компонентах крови патогенных биологических агентов, в том числе возбудителей </w:t>
      </w:r>
      <w:proofErr w:type="spellStart"/>
      <w:r>
        <w:t>гемотрансмиссивных</w:t>
      </w:r>
      <w:proofErr w:type="spellEnd"/>
      <w:r>
        <w:t xml:space="preserve"> инфекций, выявления нарушений процедуры исследования крови и ее компонентов на наличие патогенных биологических агентов, в том числе возбудителей </w:t>
      </w:r>
      <w:proofErr w:type="spellStart"/>
      <w:r>
        <w:t>гемотрансмиссивных</w:t>
      </w:r>
      <w:proofErr w:type="spellEnd"/>
      <w:r>
        <w:t xml:space="preserve"> инфекций, а также нарушений процедуры идентификации</w:t>
      </w:r>
      <w:proofErr w:type="gramEnd"/>
      <w:r>
        <w:t xml:space="preserve"> группы крови AB0 и </w:t>
      </w:r>
      <w:proofErr w:type="gramStart"/>
      <w:r>
        <w:t>резус-принадлежности</w:t>
      </w:r>
      <w:proofErr w:type="gramEnd"/>
      <w:r>
        <w:t xml:space="preserve"> необходимо: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1) незамедлительно принять меры по изъятию донорской крови и ее компонентов из обращения и отзыву их из организаций, применяющих донорскую кровь и ее компоненты;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2) проинформировать федеральные органы исполнительной власти, уполномоченные осуществлять государственный контроль (надзор) в сфере донорства крови и ее компонентов.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right"/>
        <w:outlineLvl w:val="1"/>
      </w:pPr>
      <w:r>
        <w:t>Приложение N 1</w:t>
      </w:r>
    </w:p>
    <w:p w:rsidR="007E2869" w:rsidRDefault="007E2869">
      <w:pPr>
        <w:pStyle w:val="ConsPlusNormal"/>
        <w:jc w:val="right"/>
      </w:pPr>
      <w:r>
        <w:t>к техническому регламенту</w:t>
      </w:r>
    </w:p>
    <w:p w:rsidR="007E2869" w:rsidRDefault="007E2869">
      <w:pPr>
        <w:pStyle w:val="ConsPlusNormal"/>
        <w:jc w:val="right"/>
      </w:pPr>
      <w:r>
        <w:t>о требованиях безопасности крови,</w:t>
      </w:r>
    </w:p>
    <w:p w:rsidR="007E2869" w:rsidRDefault="007E2869">
      <w:pPr>
        <w:pStyle w:val="ConsPlusNormal"/>
        <w:jc w:val="right"/>
      </w:pPr>
      <w:r>
        <w:lastRenderedPageBreak/>
        <w:t>ее продуктов, кровезамещающих растворов</w:t>
      </w:r>
    </w:p>
    <w:p w:rsidR="007E2869" w:rsidRDefault="007E2869">
      <w:pPr>
        <w:pStyle w:val="ConsPlusNormal"/>
        <w:jc w:val="right"/>
      </w:pPr>
      <w:r>
        <w:t>и технических средств, используемых</w:t>
      </w:r>
    </w:p>
    <w:p w:rsidR="007E2869" w:rsidRDefault="007E2869">
      <w:pPr>
        <w:pStyle w:val="ConsPlusNormal"/>
        <w:jc w:val="right"/>
      </w:pPr>
      <w:r>
        <w:t xml:space="preserve">в </w:t>
      </w:r>
      <w:proofErr w:type="spellStart"/>
      <w:r>
        <w:t>трансфузионно-инфузионной</w:t>
      </w:r>
      <w:proofErr w:type="spellEnd"/>
      <w:r>
        <w:t xml:space="preserve"> терапии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</w:pPr>
      <w:bookmarkStart w:id="6" w:name="P210"/>
      <w:bookmarkEnd w:id="6"/>
      <w:r>
        <w:t>ПЕРЕЧЕНЬ</w:t>
      </w:r>
    </w:p>
    <w:p w:rsidR="007E2869" w:rsidRDefault="007E2869">
      <w:pPr>
        <w:pStyle w:val="ConsPlusNormal"/>
        <w:jc w:val="center"/>
      </w:pPr>
      <w:r>
        <w:t>ПОКАЗАТЕЛЕЙ БИОЛОГИЧЕСКОЙ ПОЛНОЦЕННОСТИ, ФУНКЦИОНАЛЬНОЙ</w:t>
      </w:r>
    </w:p>
    <w:p w:rsidR="007E2869" w:rsidRDefault="007E2869">
      <w:pPr>
        <w:pStyle w:val="ConsPlusNormal"/>
        <w:jc w:val="center"/>
      </w:pPr>
      <w:r>
        <w:t>АКТИВНОСТИ И ЛЕЧЕБНОЙ ЭФФЕКТИВНОСТИ ДОНОРСКОЙ</w:t>
      </w:r>
    </w:p>
    <w:p w:rsidR="007E2869" w:rsidRDefault="007E2869">
      <w:pPr>
        <w:pStyle w:val="ConsPlusNormal"/>
        <w:jc w:val="center"/>
      </w:pPr>
      <w:r>
        <w:t>КРОВИ И ЕЕ КОМПОНЕНТОВ</w:t>
      </w:r>
    </w:p>
    <w:p w:rsidR="007E2869" w:rsidRDefault="007E2869">
      <w:pPr>
        <w:pStyle w:val="ConsPlusNormal"/>
        <w:jc w:val="center"/>
      </w:pPr>
    </w:p>
    <w:p w:rsidR="007E2869" w:rsidRDefault="007E2869">
      <w:pPr>
        <w:pStyle w:val="ConsPlusCell"/>
        <w:jc w:val="both"/>
      </w:pPr>
      <w:r>
        <w:t>─────────────────────────────┬─────────────────────────────────────────────</w:t>
      </w:r>
    </w:p>
    <w:p w:rsidR="007E2869" w:rsidRDefault="007E2869">
      <w:pPr>
        <w:pStyle w:val="ConsPlusCell"/>
        <w:jc w:val="both"/>
      </w:pPr>
      <w:r>
        <w:t xml:space="preserve">                             │          Приемлемые характеристики</w:t>
      </w:r>
    </w:p>
    <w:p w:rsidR="007E2869" w:rsidRDefault="007E2869">
      <w:pPr>
        <w:pStyle w:val="ConsPlusCell"/>
        <w:jc w:val="both"/>
      </w:pPr>
      <w:r>
        <w:t>─────────────────────────────┴─────────────────────────────────────────────</w:t>
      </w:r>
    </w:p>
    <w:p w:rsidR="007E2869" w:rsidRDefault="007E2869">
      <w:pPr>
        <w:pStyle w:val="ConsPlusCell"/>
        <w:jc w:val="both"/>
      </w:pPr>
      <w:r>
        <w:t xml:space="preserve">                         1. Кровь консервированная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450 миллилитров +/- 10 процентов объема </w:t>
      </w:r>
      <w:proofErr w:type="gramStart"/>
      <w:r>
        <w:t>без</w:t>
      </w:r>
      <w:proofErr w:type="gramEnd"/>
    </w:p>
    <w:p w:rsidR="007E2869" w:rsidRDefault="007E2869">
      <w:pPr>
        <w:pStyle w:val="ConsPlusCell"/>
        <w:jc w:val="both"/>
      </w:pPr>
      <w:r>
        <w:t xml:space="preserve">                              </w:t>
      </w:r>
      <w:proofErr w:type="gramStart"/>
      <w:r>
        <w:t xml:space="preserve">антикоагулянта (нестандартная </w:t>
      </w:r>
      <w:proofErr w:type="spellStart"/>
      <w:r>
        <w:t>донация</w:t>
      </w:r>
      <w:proofErr w:type="spellEnd"/>
      <w:proofErr w:type="gramEnd"/>
    </w:p>
    <w:p w:rsidR="007E2869" w:rsidRDefault="007E2869">
      <w:pPr>
        <w:pStyle w:val="ConsPlusCell"/>
        <w:jc w:val="both"/>
      </w:pPr>
      <w:r>
        <w:t xml:space="preserve">                              маркируется соответствующим образом)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Гемоглобин                   не менее 45 граммов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Гемолиз в конце хранения     не более 0,8 процента эритроцитов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2. Эритроциты (</w:t>
      </w:r>
      <w:proofErr w:type="spellStart"/>
      <w:r>
        <w:t>эритроцитная</w:t>
      </w:r>
      <w:proofErr w:type="spellEnd"/>
      <w:r>
        <w:t xml:space="preserve"> масса)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280 +/- 50 миллилитров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Гематокрит                   от 0,65 до 0,75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Гемоглобин                   не менее 45 граммов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Гемолиз в конце хранения     не более 0,8 процента эритроцитов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3. Эритроциты с удаленным </w:t>
      </w:r>
      <w:proofErr w:type="spellStart"/>
      <w:r>
        <w:t>лейкотромбоцитарным</w:t>
      </w:r>
      <w:proofErr w:type="spellEnd"/>
      <w:r>
        <w:t xml:space="preserve"> слоем</w:t>
      </w:r>
    </w:p>
    <w:p w:rsidR="007E2869" w:rsidRDefault="007E2869">
      <w:pPr>
        <w:pStyle w:val="ConsPlusCell"/>
        <w:jc w:val="both"/>
      </w:pPr>
      <w:r>
        <w:t xml:space="preserve">         (</w:t>
      </w:r>
      <w:proofErr w:type="spellStart"/>
      <w:r>
        <w:t>эритроцитная</w:t>
      </w:r>
      <w:proofErr w:type="spellEnd"/>
      <w:r>
        <w:t xml:space="preserve"> масса с удаленным </w:t>
      </w:r>
      <w:proofErr w:type="spellStart"/>
      <w:r>
        <w:t>лейкотромбоцитарным</w:t>
      </w:r>
      <w:proofErr w:type="spellEnd"/>
      <w:r>
        <w:t xml:space="preserve"> слоем)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250 +/- 50 миллилитров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Гематокрит                   от 0,65 до 0,75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Гемоглобин                   не менее 43 граммов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  9</w:t>
      </w:r>
    </w:p>
    <w:p w:rsidR="007E2869" w:rsidRDefault="007E2869">
      <w:pPr>
        <w:pStyle w:val="ConsPlusCell"/>
        <w:jc w:val="both"/>
      </w:pPr>
      <w:r>
        <w:t xml:space="preserve"> Количество лейкоцитов </w:t>
      </w:r>
      <w:hyperlink w:anchor="P461" w:history="1">
        <w:r>
          <w:rPr>
            <w:color w:val="0000FF"/>
          </w:rPr>
          <w:t>&lt;1&gt;</w:t>
        </w:r>
      </w:hyperlink>
      <w:r>
        <w:t xml:space="preserve">    не более 1,2 x 10 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Гемолиз в конце хранения     не более 0,8 процента эритроцитов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4. Эритроциты в добавочном растворе (</w:t>
      </w:r>
      <w:proofErr w:type="spellStart"/>
      <w:r>
        <w:t>эритроцитная</w:t>
      </w:r>
      <w:proofErr w:type="spellEnd"/>
      <w:r>
        <w:t xml:space="preserve"> взвесь)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определяется используемой системой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Гематокрит                   от 0,5 до 0,7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Гемоглобин                   не менее 45 граммов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Гемолиз в конце хранения     не более 0,8 процента эритроцитов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5. Эритроциты в добавочном растворе с </w:t>
      </w:r>
      <w:proofErr w:type="gramStart"/>
      <w:r>
        <w:t>удаленным</w:t>
      </w:r>
      <w:proofErr w:type="gramEnd"/>
      <w:r>
        <w:t xml:space="preserve"> </w:t>
      </w:r>
      <w:proofErr w:type="spellStart"/>
      <w:r>
        <w:t>лейкотромбоцитарным</w:t>
      </w:r>
      <w:proofErr w:type="spellEnd"/>
    </w:p>
    <w:p w:rsidR="007E2869" w:rsidRDefault="007E2869">
      <w:pPr>
        <w:pStyle w:val="ConsPlusCell"/>
        <w:jc w:val="both"/>
      </w:pPr>
      <w:r>
        <w:t xml:space="preserve">     слоем (</w:t>
      </w:r>
      <w:proofErr w:type="spellStart"/>
      <w:r>
        <w:t>эритроцитная</w:t>
      </w:r>
      <w:proofErr w:type="spellEnd"/>
      <w:r>
        <w:t xml:space="preserve"> взвесь с удаленным </w:t>
      </w:r>
      <w:proofErr w:type="spellStart"/>
      <w:r>
        <w:t>лейкотромбоцитарным</w:t>
      </w:r>
      <w:proofErr w:type="spellEnd"/>
      <w:r>
        <w:t xml:space="preserve"> слоем)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определяется используемой системой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Гематокрит                   от 0,5 до 0,7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Гемоглобин                   не менее 43 граммов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  9</w:t>
      </w:r>
    </w:p>
    <w:p w:rsidR="007E2869" w:rsidRDefault="007E2869">
      <w:pPr>
        <w:pStyle w:val="ConsPlusCell"/>
        <w:jc w:val="both"/>
      </w:pPr>
      <w:r>
        <w:t xml:space="preserve"> Количество лейкоцитов </w:t>
      </w:r>
      <w:hyperlink w:anchor="P461" w:history="1">
        <w:r>
          <w:rPr>
            <w:color w:val="0000FF"/>
          </w:rPr>
          <w:t>&lt;1&gt;</w:t>
        </w:r>
      </w:hyperlink>
      <w:r>
        <w:t xml:space="preserve">    не более 1,2 x 10 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Гемолиз в конце хранения     не более 0,8 процента эритроцитов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6. Отмытые эритроциты (эритроциты отмытые)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определяется используемой системой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Гематокрит                   от 0,65 до 0,75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Гемоглобин                   не менее 40 граммов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Гемолиз в конце хранения     не более 0,8 процента эритроцитов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</w:t>
      </w:r>
      <w:proofErr w:type="gramStart"/>
      <w:r>
        <w:t xml:space="preserve">Количество белка в конечной  не более 0,5 грамма в дозе </w:t>
      </w:r>
      <w:hyperlink w:anchor="P462" w:history="1">
        <w:r>
          <w:rPr>
            <w:color w:val="0000FF"/>
          </w:rPr>
          <w:t>&lt;2&gt;</w:t>
        </w:r>
      </w:hyperlink>
      <w:proofErr w:type="gramEnd"/>
    </w:p>
    <w:p w:rsidR="007E2869" w:rsidRDefault="007E2869">
      <w:pPr>
        <w:pStyle w:val="ConsPlusCell"/>
        <w:jc w:val="both"/>
      </w:pPr>
      <w:r>
        <w:t xml:space="preserve"> </w:t>
      </w:r>
      <w:proofErr w:type="spellStart"/>
      <w:r>
        <w:t>надосадочной</w:t>
      </w:r>
      <w:proofErr w:type="spellEnd"/>
      <w:r>
        <w:t xml:space="preserve"> жидкости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7. Эритроциты, обедненные лейкоцитами в добавочном растворе</w:t>
      </w:r>
    </w:p>
    <w:p w:rsidR="007E2869" w:rsidRDefault="007E2869">
      <w:pPr>
        <w:pStyle w:val="ConsPlusCell"/>
        <w:jc w:val="both"/>
      </w:pPr>
      <w:r>
        <w:t xml:space="preserve">               (</w:t>
      </w:r>
      <w:proofErr w:type="spellStart"/>
      <w:r>
        <w:t>эритроцитная</w:t>
      </w:r>
      <w:proofErr w:type="spellEnd"/>
      <w:r>
        <w:t xml:space="preserve"> взвесь, обедненная лейкоцитами)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определяется используемой системой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Гематокрит                   от 0,5 до 0,7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6</w:t>
      </w:r>
    </w:p>
    <w:p w:rsidR="007E2869" w:rsidRDefault="007E2869">
      <w:pPr>
        <w:pStyle w:val="ConsPlusCell"/>
        <w:jc w:val="both"/>
      </w:pPr>
      <w:r>
        <w:t xml:space="preserve"> Количество лейкоцитов </w:t>
      </w:r>
      <w:hyperlink w:anchor="P463" w:history="1">
        <w:r>
          <w:rPr>
            <w:color w:val="0000FF"/>
          </w:rPr>
          <w:t>&lt;3&gt;</w:t>
        </w:r>
      </w:hyperlink>
      <w:r>
        <w:t xml:space="preserve">    не более 1 x 10 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Гемоглобин                   не менее 40 граммов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Гемолиз в конце хранения     не более 0,8 процента эритроцитов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8. </w:t>
      </w:r>
      <w:proofErr w:type="spellStart"/>
      <w:r>
        <w:t>Криоконсервированные</w:t>
      </w:r>
      <w:proofErr w:type="spellEnd"/>
      <w:r>
        <w:t xml:space="preserve"> эритроциты</w:t>
      </w:r>
    </w:p>
    <w:p w:rsidR="007E2869" w:rsidRDefault="007E2869">
      <w:pPr>
        <w:pStyle w:val="ConsPlusCell"/>
        <w:jc w:val="both"/>
      </w:pPr>
      <w:r>
        <w:t xml:space="preserve">               (</w:t>
      </w:r>
      <w:proofErr w:type="spellStart"/>
      <w:r>
        <w:t>эритроцитная</w:t>
      </w:r>
      <w:proofErr w:type="spellEnd"/>
      <w:r>
        <w:t xml:space="preserve"> взвесь, размороженная и отмытая)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не менее 185 миллилитров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Гематокрит                   от 0,65 до 0,75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Гемоглобин                   менее 0,2 грамма в дозе</w:t>
      </w:r>
    </w:p>
    <w:p w:rsidR="007E2869" w:rsidRDefault="007E2869">
      <w:pPr>
        <w:pStyle w:val="ConsPlusCell"/>
        <w:jc w:val="both"/>
      </w:pPr>
      <w:r>
        <w:t xml:space="preserve"> (</w:t>
      </w:r>
      <w:proofErr w:type="spellStart"/>
      <w:r>
        <w:t>надосадочная</w:t>
      </w:r>
      <w:proofErr w:type="spellEnd"/>
      <w:r>
        <w:t xml:space="preserve"> жидкость) </w:t>
      </w:r>
      <w:hyperlink w:anchor="P464" w:history="1">
        <w:r>
          <w:rPr>
            <w:color w:val="0000FF"/>
          </w:rPr>
          <w:t>&lt;4&gt;</w:t>
        </w:r>
      </w:hyperlink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Гемоглобин                   не менее 36 граммов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</w:t>
      </w:r>
      <w:proofErr w:type="spellStart"/>
      <w:r>
        <w:t>Осмолярность</w:t>
      </w:r>
      <w:proofErr w:type="spellEnd"/>
      <w:r>
        <w:t xml:space="preserve">                 не менее 340 </w:t>
      </w:r>
      <w:proofErr w:type="spellStart"/>
      <w:r>
        <w:t>миллиосмолей</w:t>
      </w:r>
      <w:proofErr w:type="spellEnd"/>
      <w:r>
        <w:t xml:space="preserve"> на литр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  9</w:t>
      </w:r>
    </w:p>
    <w:p w:rsidR="007E2869" w:rsidRDefault="007E2869">
      <w:pPr>
        <w:pStyle w:val="ConsPlusCell"/>
        <w:jc w:val="both"/>
      </w:pPr>
      <w:r>
        <w:t xml:space="preserve"> Количество лейкоцитов </w:t>
      </w:r>
      <w:hyperlink w:anchor="P461" w:history="1">
        <w:r>
          <w:rPr>
            <w:color w:val="0000FF"/>
          </w:rPr>
          <w:t>&lt;1&gt;</w:t>
        </w:r>
      </w:hyperlink>
      <w:r>
        <w:t xml:space="preserve">    не более 0,1 x 10 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Стерильность                 стерильно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9. Эритроциты, полученные методом </w:t>
      </w:r>
      <w:proofErr w:type="spellStart"/>
      <w:r>
        <w:t>афереза</w:t>
      </w:r>
      <w:proofErr w:type="spellEnd"/>
    </w:p>
    <w:p w:rsidR="007E2869" w:rsidRDefault="007E2869">
      <w:pPr>
        <w:pStyle w:val="ConsPlusCell"/>
        <w:jc w:val="both"/>
      </w:pPr>
      <w:r>
        <w:t xml:space="preserve">                </w:t>
      </w:r>
      <w:proofErr w:type="gramStart"/>
      <w:r>
        <w:t>(</w:t>
      </w:r>
      <w:proofErr w:type="spellStart"/>
      <w:r>
        <w:t>эритроцитная</w:t>
      </w:r>
      <w:proofErr w:type="spellEnd"/>
      <w:r>
        <w:t xml:space="preserve"> масса или </w:t>
      </w:r>
      <w:proofErr w:type="spellStart"/>
      <w:r>
        <w:t>эритроцитная</w:t>
      </w:r>
      <w:proofErr w:type="spellEnd"/>
      <w:r>
        <w:t xml:space="preserve"> взвесь,</w:t>
      </w:r>
      <w:proofErr w:type="gramEnd"/>
    </w:p>
    <w:p w:rsidR="007E2869" w:rsidRDefault="007E2869">
      <w:pPr>
        <w:pStyle w:val="ConsPlusCell"/>
        <w:jc w:val="both"/>
      </w:pPr>
      <w:r>
        <w:t xml:space="preserve">                        </w:t>
      </w:r>
      <w:proofErr w:type="gramStart"/>
      <w:r>
        <w:t>полученные</w:t>
      </w:r>
      <w:proofErr w:type="gramEnd"/>
      <w:r>
        <w:t xml:space="preserve"> методом </w:t>
      </w:r>
      <w:proofErr w:type="spellStart"/>
      <w:r>
        <w:t>афереза</w:t>
      </w:r>
      <w:proofErr w:type="spellEnd"/>
      <w:r>
        <w:t>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определяется используемой системой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Гематокрит                   от 0,65 до 0,75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</w:t>
      </w:r>
      <w:proofErr w:type="gramStart"/>
      <w:r>
        <w:t>Гематокрит (если добавлен    от 0,5 до 0,7</w:t>
      </w:r>
      <w:proofErr w:type="gramEnd"/>
    </w:p>
    <w:p w:rsidR="007E2869" w:rsidRDefault="007E2869">
      <w:pPr>
        <w:pStyle w:val="ConsPlusCell"/>
        <w:jc w:val="both"/>
      </w:pPr>
      <w:r>
        <w:t xml:space="preserve"> взвешивающий раствор)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Гемоглобин                   не менее 40 граммов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6</w:t>
      </w:r>
    </w:p>
    <w:p w:rsidR="007E2869" w:rsidRDefault="007E2869">
      <w:pPr>
        <w:pStyle w:val="ConsPlusCell"/>
        <w:jc w:val="both"/>
      </w:pPr>
      <w:r>
        <w:t xml:space="preserve"> </w:t>
      </w:r>
      <w:proofErr w:type="gramStart"/>
      <w:r>
        <w:t>Количество лейкоцитов (если  не более 1 x 10  в дозе</w:t>
      </w:r>
      <w:proofErr w:type="gramEnd"/>
    </w:p>
    <w:p w:rsidR="007E2869" w:rsidRDefault="007E2869">
      <w:pPr>
        <w:pStyle w:val="ConsPlusCell"/>
        <w:jc w:val="both"/>
      </w:pPr>
      <w:r>
        <w:t xml:space="preserve"> </w:t>
      </w:r>
      <w:proofErr w:type="gramStart"/>
      <w:r>
        <w:t>обеднен</w:t>
      </w:r>
      <w:proofErr w:type="gramEnd"/>
      <w:r>
        <w:t xml:space="preserve"> лейкоцитами) </w:t>
      </w:r>
      <w:hyperlink w:anchor="P463" w:history="1">
        <w:r>
          <w:rPr>
            <w:color w:val="0000FF"/>
          </w:rPr>
          <w:t>&lt;3&gt;</w:t>
        </w:r>
      </w:hyperlink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Гемолиз в конце хранения     не более 0,8 процента эритроцитов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10. Тромбоциты, восстановленные из дозы крови</w:t>
      </w:r>
    </w:p>
    <w:p w:rsidR="007E2869" w:rsidRDefault="007E2869">
      <w:pPr>
        <w:pStyle w:val="ConsPlusCell"/>
        <w:jc w:val="both"/>
      </w:pPr>
      <w:r>
        <w:t xml:space="preserve">                  (</w:t>
      </w:r>
      <w:proofErr w:type="spellStart"/>
      <w:r>
        <w:t>тромбоцитный</w:t>
      </w:r>
      <w:proofErr w:type="spellEnd"/>
      <w:r>
        <w:t xml:space="preserve"> концентрат из дозы крови)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не менее 40 миллилитров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 9</w:t>
      </w:r>
    </w:p>
    <w:p w:rsidR="007E2869" w:rsidRDefault="007E2869">
      <w:pPr>
        <w:pStyle w:val="ConsPlusCell"/>
        <w:jc w:val="both"/>
      </w:pPr>
      <w:r>
        <w:t xml:space="preserve"> </w:t>
      </w:r>
      <w:proofErr w:type="gramStart"/>
      <w:r>
        <w:t xml:space="preserve">Тромбоциты </w:t>
      </w:r>
      <w:hyperlink w:anchor="P461" w:history="1">
        <w:r>
          <w:rPr>
            <w:color w:val="0000FF"/>
          </w:rPr>
          <w:t>&lt;1&gt;</w:t>
        </w:r>
      </w:hyperlink>
      <w:r>
        <w:t xml:space="preserve">               не менее 60 x 10  (эквивалент одной дозы</w:t>
      </w:r>
      <w:proofErr w:type="gramEnd"/>
    </w:p>
    <w:p w:rsidR="007E2869" w:rsidRDefault="007E2869">
      <w:pPr>
        <w:pStyle w:val="ConsPlusCell"/>
        <w:jc w:val="both"/>
      </w:pPr>
      <w:r>
        <w:t xml:space="preserve">                              крови)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Количество лейкоцитов </w:t>
      </w:r>
      <w:hyperlink w:anchor="P461" w:history="1">
        <w:r>
          <w:rPr>
            <w:color w:val="0000FF"/>
          </w:rPr>
          <w:t>&lt;1&gt;</w:t>
        </w:r>
      </w:hyperlink>
    </w:p>
    <w:p w:rsidR="007E2869" w:rsidRDefault="007E2869">
      <w:pPr>
        <w:pStyle w:val="ConsPlusCell"/>
        <w:jc w:val="both"/>
      </w:pPr>
      <w:r>
        <w:t xml:space="preserve"> (до удаления лейкоцитов):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  9</w:t>
      </w:r>
    </w:p>
    <w:p w:rsidR="007E2869" w:rsidRDefault="007E2869">
      <w:pPr>
        <w:pStyle w:val="ConsPlusCell"/>
        <w:jc w:val="both"/>
      </w:pPr>
      <w:r>
        <w:t xml:space="preserve">    </w:t>
      </w:r>
      <w:proofErr w:type="gramStart"/>
      <w:r>
        <w:t>из обогащенной            не более 0,2 x 10  (эквивалент одной дозы</w:t>
      </w:r>
      <w:proofErr w:type="gramEnd"/>
    </w:p>
    <w:p w:rsidR="007E2869" w:rsidRDefault="007E2869">
      <w:pPr>
        <w:pStyle w:val="ConsPlusCell"/>
        <w:jc w:val="both"/>
      </w:pPr>
      <w:r>
        <w:t xml:space="preserve">    тромбоцитами плазмы       крови)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   9</w:t>
      </w:r>
    </w:p>
    <w:p w:rsidR="007E2869" w:rsidRDefault="007E2869">
      <w:pPr>
        <w:pStyle w:val="ConsPlusCell"/>
        <w:jc w:val="both"/>
      </w:pPr>
      <w:r>
        <w:t xml:space="preserve">    </w:t>
      </w:r>
      <w:proofErr w:type="gramStart"/>
      <w:r>
        <w:t xml:space="preserve">из </w:t>
      </w:r>
      <w:proofErr w:type="spellStart"/>
      <w:r>
        <w:t>лейкотромбослоя</w:t>
      </w:r>
      <w:proofErr w:type="spellEnd"/>
      <w:r>
        <w:t xml:space="preserve">        не более 0,05 x 10  (эквивалент одной дозы</w:t>
      </w:r>
      <w:proofErr w:type="gramEnd"/>
    </w:p>
    <w:p w:rsidR="007E2869" w:rsidRDefault="007E2869">
      <w:pPr>
        <w:pStyle w:val="ConsPlusCell"/>
        <w:jc w:val="both"/>
      </w:pPr>
      <w:r>
        <w:t xml:space="preserve">                              крови)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  6</w:t>
      </w:r>
    </w:p>
    <w:p w:rsidR="007E2869" w:rsidRDefault="007E2869">
      <w:pPr>
        <w:pStyle w:val="ConsPlusCell"/>
        <w:jc w:val="both"/>
      </w:pPr>
      <w:r>
        <w:t xml:space="preserve"> </w:t>
      </w:r>
      <w:proofErr w:type="gramStart"/>
      <w:r>
        <w:t xml:space="preserve">Количество лейкоцитов </w:t>
      </w:r>
      <w:hyperlink w:anchor="P463" w:history="1">
        <w:r>
          <w:rPr>
            <w:color w:val="0000FF"/>
          </w:rPr>
          <w:t>&lt;3&gt;</w:t>
        </w:r>
      </w:hyperlink>
      <w:r>
        <w:t xml:space="preserve">    не более 0,2 x 10  (эквивалент одной дозы</w:t>
      </w:r>
      <w:proofErr w:type="gramEnd"/>
    </w:p>
    <w:p w:rsidR="007E2869" w:rsidRDefault="007E2869">
      <w:pPr>
        <w:pStyle w:val="ConsPlusCell"/>
        <w:jc w:val="both"/>
      </w:pPr>
      <w:r>
        <w:t xml:space="preserve"> (после удаления лейкоцитов)  крови)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5</w:t>
      </w:r>
    </w:p>
    <w:p w:rsidR="007E2869" w:rsidRDefault="007E2869">
      <w:pPr>
        <w:pStyle w:val="ConsPlusCell"/>
        <w:jc w:val="both"/>
      </w:pPr>
      <w:r>
        <w:t xml:space="preserve"> </w:t>
      </w:r>
      <w:proofErr w:type="spellStart"/>
      <w:r>
        <w:t>pH</w:t>
      </w:r>
      <w:proofErr w:type="spellEnd"/>
      <w:r>
        <w:t xml:space="preserve">  (при +22 °C) в конце     от 6,4 до 7,4</w:t>
      </w:r>
    </w:p>
    <w:p w:rsidR="007E2869" w:rsidRDefault="007E2869">
      <w:pPr>
        <w:pStyle w:val="ConsPlusCell"/>
        <w:jc w:val="both"/>
      </w:pPr>
      <w:r>
        <w:t xml:space="preserve"> рекомендованного срока</w:t>
      </w:r>
    </w:p>
    <w:p w:rsidR="007E2869" w:rsidRDefault="007E2869">
      <w:pPr>
        <w:pStyle w:val="ConsPlusCell"/>
        <w:jc w:val="both"/>
      </w:pPr>
      <w:r>
        <w:t xml:space="preserve"> хранения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11. Тромбоциты, полученные методом </w:t>
      </w:r>
      <w:proofErr w:type="spellStart"/>
      <w:r>
        <w:t>афереза</w:t>
      </w:r>
      <w:proofErr w:type="spellEnd"/>
    </w:p>
    <w:p w:rsidR="007E2869" w:rsidRDefault="007E2869">
      <w:pPr>
        <w:pStyle w:val="ConsPlusCell"/>
        <w:jc w:val="both"/>
      </w:pPr>
      <w:r>
        <w:t xml:space="preserve">            (</w:t>
      </w:r>
      <w:proofErr w:type="spellStart"/>
      <w:r>
        <w:t>тромбоцитный</w:t>
      </w:r>
      <w:proofErr w:type="spellEnd"/>
      <w:r>
        <w:t xml:space="preserve"> концентрат, полученный методом </w:t>
      </w:r>
      <w:proofErr w:type="spellStart"/>
      <w:r>
        <w:t>афереза</w:t>
      </w:r>
      <w:proofErr w:type="spellEnd"/>
      <w:r>
        <w:t>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                   9</w:t>
      </w:r>
    </w:p>
    <w:p w:rsidR="007E2869" w:rsidRDefault="007E2869">
      <w:pPr>
        <w:pStyle w:val="ConsPlusCell"/>
        <w:jc w:val="both"/>
      </w:pPr>
      <w:r>
        <w:t xml:space="preserve"> Объем                        не менее 40 миллилитров на 60 x 10</w:t>
      </w:r>
    </w:p>
    <w:p w:rsidR="007E2869" w:rsidRDefault="007E2869">
      <w:pPr>
        <w:pStyle w:val="ConsPlusCell"/>
        <w:jc w:val="both"/>
      </w:pPr>
      <w:r>
        <w:t xml:space="preserve">                              тромбоцитов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  9</w:t>
      </w:r>
    </w:p>
    <w:p w:rsidR="007E2869" w:rsidRDefault="007E2869">
      <w:pPr>
        <w:pStyle w:val="ConsPlusCell"/>
        <w:jc w:val="both"/>
      </w:pPr>
      <w:r>
        <w:t xml:space="preserve"> Тромбоциты </w:t>
      </w:r>
      <w:hyperlink w:anchor="P463" w:history="1">
        <w:r>
          <w:rPr>
            <w:color w:val="0000FF"/>
          </w:rPr>
          <w:t>&lt;3&gt;</w:t>
        </w:r>
      </w:hyperlink>
      <w:r>
        <w:t xml:space="preserve">               не менее 200 x 10 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6</w:t>
      </w:r>
    </w:p>
    <w:p w:rsidR="007E2869" w:rsidRDefault="007E2869">
      <w:pPr>
        <w:pStyle w:val="ConsPlusCell"/>
        <w:jc w:val="both"/>
      </w:pPr>
      <w:r>
        <w:t xml:space="preserve"> Количество лейкоцитов </w:t>
      </w:r>
      <w:hyperlink w:anchor="P463" w:history="1">
        <w:r>
          <w:rPr>
            <w:color w:val="0000FF"/>
          </w:rPr>
          <w:t>&lt;3&gt;</w:t>
        </w:r>
      </w:hyperlink>
      <w:r>
        <w:t xml:space="preserve">    не более 1 x 10  в дозе</w:t>
      </w:r>
    </w:p>
    <w:p w:rsidR="007E2869" w:rsidRDefault="007E2869">
      <w:pPr>
        <w:pStyle w:val="ConsPlusCell"/>
        <w:jc w:val="both"/>
      </w:pPr>
      <w:r>
        <w:t xml:space="preserve"> (после удаления лейкоцитов)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5</w:t>
      </w:r>
    </w:p>
    <w:p w:rsidR="007E2869" w:rsidRDefault="007E2869">
      <w:pPr>
        <w:pStyle w:val="ConsPlusCell"/>
        <w:jc w:val="both"/>
      </w:pPr>
      <w:r>
        <w:t xml:space="preserve"> </w:t>
      </w:r>
      <w:proofErr w:type="spellStart"/>
      <w:r>
        <w:t>pH</w:t>
      </w:r>
      <w:proofErr w:type="spellEnd"/>
      <w:r>
        <w:t xml:space="preserve">  (при +22 °C) в конце     от 6,4 до 7,4</w:t>
      </w:r>
    </w:p>
    <w:p w:rsidR="007E2869" w:rsidRDefault="007E2869">
      <w:pPr>
        <w:pStyle w:val="ConsPlusCell"/>
        <w:jc w:val="both"/>
      </w:pPr>
      <w:r>
        <w:t xml:space="preserve"> рекомендованного срока</w:t>
      </w:r>
    </w:p>
    <w:p w:rsidR="007E2869" w:rsidRDefault="007E2869">
      <w:pPr>
        <w:pStyle w:val="ConsPlusCell"/>
        <w:jc w:val="both"/>
      </w:pPr>
      <w:r>
        <w:t xml:space="preserve"> хранения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2869" w:rsidRDefault="007E2869">
      <w:pPr>
        <w:pStyle w:val="ConsPlusCell"/>
        <w:jc w:val="both"/>
      </w:pPr>
      <w:r>
        <w:t xml:space="preserve">    Раздел 12 приложения N 1 в части ранее заготовленных компонентов  крови</w:t>
      </w:r>
    </w:p>
    <w:p w:rsidR="007E2869" w:rsidRDefault="007E2869">
      <w:pPr>
        <w:pStyle w:val="ConsPlusCell"/>
        <w:jc w:val="both"/>
      </w:pPr>
      <w:hyperlink w:anchor="P18" w:history="1">
        <w:r>
          <w:rPr>
            <w:color w:val="0000FF"/>
          </w:rPr>
          <w:t>вступает</w:t>
        </w:r>
      </w:hyperlink>
      <w:r>
        <w:t xml:space="preserve">  в  силу  по  истечении  30  месяцев  со  дня  вступления  в  силу</w:t>
      </w:r>
    </w:p>
    <w:p w:rsidR="007E2869" w:rsidRDefault="007E2869">
      <w:pPr>
        <w:pStyle w:val="ConsPlusCell"/>
        <w:jc w:val="both"/>
      </w:pPr>
      <w:r>
        <w:t>Технического регламента.</w:t>
      </w:r>
    </w:p>
    <w:p w:rsidR="007E2869" w:rsidRDefault="007E2869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2869" w:rsidRDefault="007E2869">
      <w:pPr>
        <w:pStyle w:val="ConsPlusCell"/>
        <w:jc w:val="both"/>
      </w:pPr>
      <w:bookmarkStart w:id="7" w:name="P394"/>
      <w:bookmarkEnd w:id="7"/>
      <w:r>
        <w:t xml:space="preserve">          12. Свежезамороженная плазма (плазма свежезамороженная)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lastRenderedPageBreak/>
        <w:t xml:space="preserve"> Объем                        заявленный объем +/- 10 процентов объема</w:t>
      </w:r>
    </w:p>
    <w:p w:rsidR="007E2869" w:rsidRDefault="007E2869">
      <w:pPr>
        <w:pStyle w:val="ConsPlusCell"/>
        <w:jc w:val="both"/>
      </w:pPr>
      <w:r>
        <w:t xml:space="preserve">                              без антикоагулянта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Фактор </w:t>
      </w:r>
      <w:proofErr w:type="spellStart"/>
      <w:r>
        <w:t>VIIIc</w:t>
      </w:r>
      <w:proofErr w:type="spellEnd"/>
      <w:r>
        <w:t xml:space="preserve">                 не менее 70 процентов исходного уровня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Остаточные клетки </w:t>
      </w:r>
      <w:hyperlink w:anchor="P469" w:history="1">
        <w:r>
          <w:rPr>
            <w:color w:val="0000FF"/>
          </w:rPr>
          <w:t>&lt;6&gt;</w:t>
        </w:r>
      </w:hyperlink>
      <w:r>
        <w:t>: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9</w:t>
      </w:r>
    </w:p>
    <w:p w:rsidR="007E2869" w:rsidRDefault="007E2869">
      <w:pPr>
        <w:pStyle w:val="ConsPlusCell"/>
        <w:jc w:val="both"/>
      </w:pPr>
      <w:r>
        <w:t xml:space="preserve"> эритроциты                   не более 6 x 10  в литре</w:t>
      </w:r>
    </w:p>
    <w:p w:rsidR="007E2869" w:rsidRDefault="007E2869">
      <w:pPr>
        <w:pStyle w:val="ConsPlusCell"/>
        <w:jc w:val="both"/>
      </w:pPr>
      <w:r>
        <w:t xml:space="preserve">                                               9</w:t>
      </w:r>
    </w:p>
    <w:p w:rsidR="007E2869" w:rsidRDefault="007E2869">
      <w:pPr>
        <w:pStyle w:val="ConsPlusCell"/>
        <w:jc w:val="both"/>
      </w:pPr>
      <w:r>
        <w:t xml:space="preserve"> лейкоциты                    не более 0,1 x 10  в литре</w:t>
      </w:r>
    </w:p>
    <w:p w:rsidR="007E2869" w:rsidRDefault="007E2869">
      <w:pPr>
        <w:pStyle w:val="ConsPlusCell"/>
        <w:jc w:val="both"/>
      </w:pPr>
      <w:r>
        <w:t xml:space="preserve">                                              9</w:t>
      </w:r>
    </w:p>
    <w:p w:rsidR="007E2869" w:rsidRDefault="007E2869">
      <w:pPr>
        <w:pStyle w:val="ConsPlusCell"/>
        <w:jc w:val="both"/>
      </w:pPr>
      <w:r>
        <w:t xml:space="preserve"> тромбоциты                   не более 50 x 10  в литре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Визуальные изменения         не должно быть аномального цвета или</w:t>
      </w:r>
    </w:p>
    <w:p w:rsidR="007E2869" w:rsidRDefault="007E2869">
      <w:pPr>
        <w:pStyle w:val="ConsPlusCell"/>
        <w:jc w:val="both"/>
      </w:pPr>
      <w:r>
        <w:t xml:space="preserve">                              видимых сгустков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2869" w:rsidRDefault="007E2869">
      <w:pPr>
        <w:pStyle w:val="ConsPlusCell"/>
        <w:jc w:val="both"/>
      </w:pPr>
      <w:r>
        <w:t xml:space="preserve">    Раздел  13 приложения  N  1  в  части  ранее  заготовленных компонентов</w:t>
      </w:r>
    </w:p>
    <w:p w:rsidR="007E2869" w:rsidRDefault="007E2869">
      <w:pPr>
        <w:pStyle w:val="ConsPlusCell"/>
        <w:jc w:val="both"/>
      </w:pPr>
      <w:r>
        <w:t xml:space="preserve">крови  </w:t>
      </w:r>
      <w:hyperlink w:anchor="P18" w:history="1">
        <w:r>
          <w:rPr>
            <w:color w:val="0000FF"/>
          </w:rPr>
          <w:t>вступает</w:t>
        </w:r>
      </w:hyperlink>
      <w:r>
        <w:t xml:space="preserve"> в силу по истечении 30 месяцев со  дня  вступления  в  силу</w:t>
      </w:r>
    </w:p>
    <w:p w:rsidR="007E2869" w:rsidRDefault="007E2869">
      <w:pPr>
        <w:pStyle w:val="ConsPlusCell"/>
        <w:jc w:val="both"/>
      </w:pPr>
      <w:r>
        <w:t>Технического регламента.</w:t>
      </w:r>
    </w:p>
    <w:p w:rsidR="007E2869" w:rsidRDefault="007E2869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2869" w:rsidRDefault="007E2869">
      <w:pPr>
        <w:pStyle w:val="ConsPlusCell"/>
        <w:jc w:val="both"/>
      </w:pPr>
      <w:r>
        <w:t xml:space="preserve">                             13. </w:t>
      </w:r>
      <w:proofErr w:type="spellStart"/>
      <w:r>
        <w:t>Криопреципитат</w:t>
      </w:r>
      <w:proofErr w:type="spellEnd"/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от 10 до 20 миллилитров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Фактор </w:t>
      </w:r>
      <w:proofErr w:type="spellStart"/>
      <w:r>
        <w:t>VIIIc</w:t>
      </w:r>
      <w:proofErr w:type="spellEnd"/>
      <w:r>
        <w:t xml:space="preserve">                 не менее 70 международных единиц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Фибриноген                   не менее 140 миллиграммов в дозе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2869" w:rsidRDefault="007E2869">
      <w:pPr>
        <w:pStyle w:val="ConsPlusCell"/>
        <w:jc w:val="both"/>
      </w:pPr>
      <w:r>
        <w:t xml:space="preserve">    Раздел 14  приложения  N  1  в  части  ранее  заготовленных компонентов</w:t>
      </w:r>
    </w:p>
    <w:p w:rsidR="007E2869" w:rsidRDefault="007E2869">
      <w:pPr>
        <w:pStyle w:val="ConsPlusCell"/>
        <w:jc w:val="both"/>
      </w:pPr>
      <w:r>
        <w:t xml:space="preserve">крови  </w:t>
      </w:r>
      <w:hyperlink w:anchor="P18" w:history="1">
        <w:r>
          <w:rPr>
            <w:color w:val="0000FF"/>
          </w:rPr>
          <w:t>вступает</w:t>
        </w:r>
      </w:hyperlink>
      <w:r>
        <w:t xml:space="preserve"> в силу по истечении 30 месяцев со  дня  вступления  в  силу</w:t>
      </w:r>
    </w:p>
    <w:p w:rsidR="007E2869" w:rsidRDefault="007E2869">
      <w:pPr>
        <w:pStyle w:val="ConsPlusCell"/>
        <w:jc w:val="both"/>
      </w:pPr>
      <w:r>
        <w:t>Технического регламента.</w:t>
      </w:r>
    </w:p>
    <w:p w:rsidR="007E2869" w:rsidRDefault="007E2869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2869" w:rsidRDefault="007E2869">
      <w:pPr>
        <w:pStyle w:val="ConsPlusCell"/>
        <w:jc w:val="both"/>
      </w:pPr>
      <w:r>
        <w:t xml:space="preserve">                       14. </w:t>
      </w:r>
      <w:proofErr w:type="spellStart"/>
      <w:r>
        <w:t>Криосупернатантная</w:t>
      </w:r>
      <w:proofErr w:type="spellEnd"/>
      <w:r>
        <w:t xml:space="preserve"> плазма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отклонение от исходного объема не более 10</w:t>
      </w:r>
    </w:p>
    <w:p w:rsidR="007E2869" w:rsidRDefault="007E2869">
      <w:pPr>
        <w:pStyle w:val="ConsPlusCell"/>
        <w:jc w:val="both"/>
      </w:pPr>
      <w:r>
        <w:t xml:space="preserve">                              процентов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2869" w:rsidRDefault="007E2869">
      <w:pPr>
        <w:pStyle w:val="ConsPlusCell"/>
        <w:jc w:val="both"/>
      </w:pPr>
      <w:r>
        <w:t xml:space="preserve">    Раздел  15 приложения  N  1  в  части  ранее  заготовленных компонентов</w:t>
      </w:r>
    </w:p>
    <w:p w:rsidR="007E2869" w:rsidRDefault="007E2869">
      <w:pPr>
        <w:pStyle w:val="ConsPlusCell"/>
        <w:jc w:val="both"/>
      </w:pPr>
      <w:r>
        <w:t xml:space="preserve">крови  </w:t>
      </w:r>
      <w:hyperlink w:anchor="P18" w:history="1">
        <w:r>
          <w:rPr>
            <w:color w:val="0000FF"/>
          </w:rPr>
          <w:t>вступает</w:t>
        </w:r>
      </w:hyperlink>
      <w:r>
        <w:t xml:space="preserve"> в силу по истечении 30 месяцев со  дня  вступления  в  силу</w:t>
      </w:r>
    </w:p>
    <w:p w:rsidR="007E2869" w:rsidRDefault="007E2869">
      <w:pPr>
        <w:pStyle w:val="ConsPlusCell"/>
        <w:jc w:val="both"/>
      </w:pPr>
      <w:r>
        <w:t>Технического регламента.</w:t>
      </w:r>
    </w:p>
    <w:p w:rsidR="007E2869" w:rsidRDefault="007E2869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2869" w:rsidRDefault="007E2869">
      <w:pPr>
        <w:pStyle w:val="ConsPlusCell"/>
        <w:jc w:val="both"/>
      </w:pPr>
      <w:bookmarkStart w:id="8" w:name="P441"/>
      <w:bookmarkEnd w:id="8"/>
      <w:r>
        <w:t xml:space="preserve">      15. </w:t>
      </w:r>
      <w:proofErr w:type="spellStart"/>
      <w:r>
        <w:t>Криоконсервированные</w:t>
      </w:r>
      <w:proofErr w:type="spellEnd"/>
      <w:r>
        <w:t xml:space="preserve"> тромбоциты, полученные методом </w:t>
      </w:r>
      <w:proofErr w:type="spellStart"/>
      <w:r>
        <w:t>афереза</w:t>
      </w:r>
      <w:proofErr w:type="spellEnd"/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от 50 до 200 миллилитров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Количество тромбоцитов       не менее 40 процентов содержания </w:t>
      </w:r>
      <w:proofErr w:type="gramStart"/>
      <w:r>
        <w:t>до</w:t>
      </w:r>
      <w:proofErr w:type="gramEnd"/>
    </w:p>
    <w:p w:rsidR="007E2869" w:rsidRDefault="007E2869">
      <w:pPr>
        <w:pStyle w:val="ConsPlusCell"/>
        <w:jc w:val="both"/>
      </w:pPr>
      <w:r>
        <w:t xml:space="preserve">                              замораживания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    6</w:t>
      </w:r>
    </w:p>
    <w:p w:rsidR="007E2869" w:rsidRDefault="007E2869">
      <w:pPr>
        <w:pStyle w:val="ConsPlusCell"/>
        <w:jc w:val="both"/>
      </w:pPr>
      <w:r>
        <w:t xml:space="preserve"> Количество лейкоцитов        не более 0,2 x 10  на эквивалент одной дозы</w:t>
      </w:r>
    </w:p>
    <w:p w:rsidR="007E2869" w:rsidRDefault="007E2869">
      <w:pPr>
        <w:pStyle w:val="ConsPlusCell"/>
        <w:jc w:val="both"/>
      </w:pPr>
      <w:r>
        <w:t xml:space="preserve">                              тромбоцитов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16. Гранулоциты, полученные методом </w:t>
      </w:r>
      <w:proofErr w:type="spellStart"/>
      <w:r>
        <w:t>афереза</w:t>
      </w:r>
      <w:proofErr w:type="spellEnd"/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Объем                        не более 500 миллилитров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                                          9</w:t>
      </w:r>
    </w:p>
    <w:p w:rsidR="007E2869" w:rsidRDefault="007E2869">
      <w:pPr>
        <w:pStyle w:val="ConsPlusCell"/>
        <w:jc w:val="both"/>
      </w:pPr>
      <w:r>
        <w:t xml:space="preserve"> Количество гранулоцитов      более 10 x 10  в дозе</w:t>
      </w:r>
    </w:p>
    <w:p w:rsidR="007E2869" w:rsidRDefault="007E2869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7E2869" w:rsidRDefault="007E2869">
      <w:pPr>
        <w:pStyle w:val="ConsPlusNormal"/>
        <w:jc w:val="both"/>
      </w:pPr>
    </w:p>
    <w:p w:rsidR="007E2869" w:rsidRDefault="007E2869">
      <w:pPr>
        <w:pStyle w:val="ConsPlusNormal"/>
        <w:ind w:firstLine="540"/>
        <w:jc w:val="both"/>
      </w:pPr>
      <w:r>
        <w:t>--------------------------------</w:t>
      </w:r>
    </w:p>
    <w:p w:rsidR="007E2869" w:rsidRDefault="007E2869">
      <w:pPr>
        <w:pStyle w:val="ConsPlusNormal"/>
        <w:spacing w:before="220"/>
        <w:ind w:firstLine="540"/>
        <w:jc w:val="both"/>
      </w:pPr>
      <w:bookmarkStart w:id="9" w:name="P461"/>
      <w:bookmarkEnd w:id="9"/>
      <w:r>
        <w:t>&lt;1&gt; Должны соответствовать не менее 75 процентам обследованных доз.</w:t>
      </w:r>
    </w:p>
    <w:p w:rsidR="007E2869" w:rsidRDefault="007E2869">
      <w:pPr>
        <w:pStyle w:val="ConsPlusNormal"/>
        <w:spacing w:before="220"/>
        <w:ind w:firstLine="540"/>
        <w:jc w:val="both"/>
      </w:pPr>
      <w:bookmarkStart w:id="10" w:name="P462"/>
      <w:bookmarkEnd w:id="10"/>
      <w:r>
        <w:t xml:space="preserve">&lt;2&gt; Количество белка в конечной </w:t>
      </w:r>
      <w:proofErr w:type="spellStart"/>
      <w:r>
        <w:t>надосадочной</w:t>
      </w:r>
      <w:proofErr w:type="spellEnd"/>
      <w:r>
        <w:t xml:space="preserve"> жидкости должно обеспечить содержание </w:t>
      </w:r>
      <w:proofErr w:type="spellStart"/>
      <w:r>
        <w:t>IgA</w:t>
      </w:r>
      <w:proofErr w:type="spellEnd"/>
      <w:r>
        <w:t xml:space="preserve"> менее 0,2 миллиграмма в дозе.</w:t>
      </w:r>
    </w:p>
    <w:p w:rsidR="007E2869" w:rsidRDefault="007E2869">
      <w:pPr>
        <w:pStyle w:val="ConsPlusNormal"/>
        <w:spacing w:before="220"/>
        <w:ind w:firstLine="540"/>
        <w:jc w:val="both"/>
      </w:pPr>
      <w:bookmarkStart w:id="11" w:name="P463"/>
      <w:bookmarkEnd w:id="11"/>
      <w:r>
        <w:t>&lt;3&gt; Должны соответствовать не менее 90 процентам обследованных доз.</w:t>
      </w:r>
    </w:p>
    <w:p w:rsidR="007E2869" w:rsidRDefault="007E2869">
      <w:pPr>
        <w:pStyle w:val="ConsPlusNormal"/>
        <w:spacing w:before="220"/>
        <w:ind w:firstLine="540"/>
        <w:jc w:val="both"/>
      </w:pPr>
      <w:bookmarkStart w:id="12" w:name="P464"/>
      <w:bookmarkEnd w:id="12"/>
      <w:r>
        <w:t>&lt;4&gt; Окончательный взвешивающий раствор.</w:t>
      </w:r>
    </w:p>
    <w:p w:rsidR="007E2869" w:rsidRDefault="007E2869">
      <w:pPr>
        <w:pStyle w:val="ConsPlusNonformat"/>
        <w:spacing w:before="200"/>
        <w:jc w:val="both"/>
      </w:pPr>
      <w:r>
        <w:t xml:space="preserve">    &lt;5&gt;  Измерение  </w:t>
      </w:r>
      <w:proofErr w:type="spellStart"/>
      <w:r>
        <w:t>pH</w:t>
      </w:r>
      <w:proofErr w:type="spellEnd"/>
      <w:r>
        <w:t xml:space="preserve">  предпочтительно  проводить  в  закрытой  системе </w:t>
      </w:r>
      <w:proofErr w:type="gramStart"/>
      <w:r>
        <w:t>во</w:t>
      </w:r>
      <w:proofErr w:type="gramEnd"/>
    </w:p>
    <w:p w:rsidR="007E2869" w:rsidRDefault="007E2869">
      <w:pPr>
        <w:pStyle w:val="ConsPlusNonformat"/>
        <w:jc w:val="both"/>
      </w:pPr>
      <w:proofErr w:type="gramStart"/>
      <w:r>
        <w:t>избежание</w:t>
      </w:r>
      <w:proofErr w:type="gramEnd"/>
      <w:r>
        <w:t xml:space="preserve"> выхода CO . Измерение может быть выполнено при любой температуре,</w:t>
      </w:r>
    </w:p>
    <w:p w:rsidR="007E2869" w:rsidRDefault="007E2869">
      <w:pPr>
        <w:pStyle w:val="ConsPlusNonformat"/>
        <w:jc w:val="both"/>
      </w:pPr>
      <w:r>
        <w:t xml:space="preserve">                   2</w:t>
      </w:r>
    </w:p>
    <w:p w:rsidR="007E2869" w:rsidRDefault="007E2869">
      <w:pPr>
        <w:pStyle w:val="ConsPlusNonformat"/>
        <w:jc w:val="both"/>
      </w:pPr>
      <w:r>
        <w:t xml:space="preserve">и значение расчетным методом конвертировано применительно к </w:t>
      </w:r>
      <w:proofErr w:type="spellStart"/>
      <w:r>
        <w:t>pH</w:t>
      </w:r>
      <w:proofErr w:type="spellEnd"/>
      <w:r>
        <w:t xml:space="preserve"> +22 °C.</w:t>
      </w:r>
    </w:p>
    <w:p w:rsidR="007E2869" w:rsidRDefault="007E2869">
      <w:pPr>
        <w:pStyle w:val="ConsPlusNormal"/>
        <w:ind w:firstLine="540"/>
        <w:jc w:val="both"/>
      </w:pPr>
      <w:bookmarkStart w:id="13" w:name="P469"/>
      <w:bookmarkEnd w:id="13"/>
      <w:r>
        <w:t>&lt;6&gt; Клетки подсчитываются до замораживания, возможно снижение пороговых величин при включении в протокол процедур элиминации клеток.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right"/>
        <w:outlineLvl w:val="1"/>
      </w:pPr>
      <w:r>
        <w:t>Приложение N 2</w:t>
      </w:r>
    </w:p>
    <w:p w:rsidR="007E2869" w:rsidRDefault="007E2869">
      <w:pPr>
        <w:pStyle w:val="ConsPlusNormal"/>
        <w:jc w:val="right"/>
      </w:pPr>
      <w:r>
        <w:t>к техническому регламенту</w:t>
      </w:r>
    </w:p>
    <w:p w:rsidR="007E2869" w:rsidRDefault="007E2869">
      <w:pPr>
        <w:pStyle w:val="ConsPlusNormal"/>
        <w:jc w:val="right"/>
      </w:pPr>
      <w:r>
        <w:t>о требованиях безопасности крови,</w:t>
      </w:r>
    </w:p>
    <w:p w:rsidR="007E2869" w:rsidRDefault="007E2869">
      <w:pPr>
        <w:pStyle w:val="ConsPlusNormal"/>
        <w:jc w:val="right"/>
      </w:pPr>
      <w:r>
        <w:t>ее продуктов, кровезамещающих растворов</w:t>
      </w:r>
    </w:p>
    <w:p w:rsidR="007E2869" w:rsidRDefault="007E2869">
      <w:pPr>
        <w:pStyle w:val="ConsPlusNormal"/>
        <w:jc w:val="right"/>
      </w:pPr>
      <w:r>
        <w:t>и технических средств, используемых</w:t>
      </w:r>
    </w:p>
    <w:p w:rsidR="007E2869" w:rsidRDefault="007E2869">
      <w:pPr>
        <w:pStyle w:val="ConsPlusNormal"/>
        <w:jc w:val="right"/>
      </w:pPr>
      <w:r>
        <w:t xml:space="preserve">в </w:t>
      </w:r>
      <w:proofErr w:type="spellStart"/>
      <w:r>
        <w:t>трансфузионно-инфузионной</w:t>
      </w:r>
      <w:proofErr w:type="spellEnd"/>
      <w:r>
        <w:t xml:space="preserve"> терапии</w:t>
      </w:r>
    </w:p>
    <w:p w:rsidR="007E2869" w:rsidRDefault="007E2869">
      <w:pPr>
        <w:pStyle w:val="ConsPlusNormal"/>
        <w:jc w:val="right"/>
      </w:pPr>
    </w:p>
    <w:p w:rsidR="007E2869" w:rsidRDefault="007E2869">
      <w:pPr>
        <w:pStyle w:val="ConsPlusNormal"/>
        <w:jc w:val="center"/>
      </w:pPr>
      <w:bookmarkStart w:id="14" w:name="P482"/>
      <w:bookmarkEnd w:id="14"/>
      <w:r>
        <w:t>УСЛОВИЯ</w:t>
      </w:r>
    </w:p>
    <w:p w:rsidR="007E2869" w:rsidRDefault="007E2869">
      <w:pPr>
        <w:pStyle w:val="ConsPlusNormal"/>
        <w:jc w:val="center"/>
      </w:pPr>
      <w:r>
        <w:t>ХРАНЕНИЯ ДОНОРСКОЙ КРОВИ И ЕЕ КОМПОНЕНТОВ</w:t>
      </w:r>
    </w:p>
    <w:p w:rsidR="007E2869" w:rsidRDefault="007E2869">
      <w:pPr>
        <w:pStyle w:val="ConsPlusNormal"/>
        <w:jc w:val="both"/>
      </w:pPr>
    </w:p>
    <w:p w:rsidR="007E2869" w:rsidRDefault="007E2869">
      <w:pPr>
        <w:pStyle w:val="ConsPlusCell"/>
        <w:jc w:val="both"/>
      </w:pPr>
      <w:r>
        <w:t>────────────────────────────┬───────────────────┬──────────────────────────</w:t>
      </w:r>
    </w:p>
    <w:p w:rsidR="007E2869" w:rsidRDefault="007E2869">
      <w:pPr>
        <w:pStyle w:val="ConsPlusCell"/>
        <w:jc w:val="both"/>
      </w:pPr>
      <w:r>
        <w:t xml:space="preserve">          Компонент         │    Температура    │    Максимальное время</w:t>
      </w:r>
    </w:p>
    <w:p w:rsidR="007E2869" w:rsidRDefault="007E2869">
      <w:pPr>
        <w:pStyle w:val="ConsPlusCell"/>
        <w:jc w:val="both"/>
      </w:pPr>
      <w:r>
        <w:t xml:space="preserve">                            │     хранения      │         </w:t>
      </w:r>
      <w:proofErr w:type="gramStart"/>
      <w:r>
        <w:t>хранения</w:t>
      </w:r>
      <w:proofErr w:type="gramEnd"/>
    </w:p>
    <w:p w:rsidR="007E2869" w:rsidRDefault="007E2869">
      <w:pPr>
        <w:pStyle w:val="ConsPlusCell"/>
        <w:jc w:val="both"/>
      </w:pPr>
      <w:r>
        <w:t>────────────────────────────┴───────────────────┴──────────────────────────</w:t>
      </w:r>
    </w:p>
    <w:p w:rsidR="007E2869" w:rsidRDefault="007E2869">
      <w:pPr>
        <w:pStyle w:val="ConsPlusCell"/>
        <w:jc w:val="both"/>
      </w:pPr>
      <w:r>
        <w:t xml:space="preserve"> Эритроциты и цельная кровь  от +2 до +6 °C      в зависимости </w:t>
      </w:r>
      <w:proofErr w:type="gramStart"/>
      <w:r>
        <w:t>от</w:t>
      </w:r>
      <w:proofErr w:type="gramEnd"/>
    </w:p>
    <w:p w:rsidR="007E2869" w:rsidRDefault="007E2869">
      <w:pPr>
        <w:pStyle w:val="ConsPlusCell"/>
        <w:jc w:val="both"/>
      </w:pPr>
      <w:r>
        <w:t xml:space="preserve"> </w:t>
      </w:r>
      <w:proofErr w:type="gramStart"/>
      <w:r>
        <w:t>(если используется для                          используемой системы</w:t>
      </w:r>
      <w:proofErr w:type="gramEnd"/>
    </w:p>
    <w:p w:rsidR="007E2869" w:rsidRDefault="007E2869">
      <w:pPr>
        <w:pStyle w:val="ConsPlusCell"/>
        <w:jc w:val="both"/>
      </w:pPr>
      <w:r>
        <w:t xml:space="preserve"> трансфузии как </w:t>
      </w:r>
      <w:proofErr w:type="gramStart"/>
      <w:r>
        <w:t>цельная</w:t>
      </w:r>
      <w:proofErr w:type="gramEnd"/>
      <w:r>
        <w:t xml:space="preserve">                          антикоагулянт -</w:t>
      </w:r>
    </w:p>
    <w:p w:rsidR="007E2869" w:rsidRDefault="007E2869">
      <w:pPr>
        <w:pStyle w:val="ConsPlusCell"/>
        <w:jc w:val="both"/>
      </w:pPr>
      <w:r>
        <w:t xml:space="preserve"> кровь)                                          взвешивающий раствор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Свежезамороженная плазма и  ниже -25 °C         36 месяцев</w:t>
      </w:r>
    </w:p>
    <w:p w:rsidR="007E2869" w:rsidRDefault="007E2869">
      <w:pPr>
        <w:pStyle w:val="ConsPlusCell"/>
        <w:jc w:val="both"/>
      </w:pPr>
      <w:r>
        <w:t xml:space="preserve"> </w:t>
      </w:r>
      <w:proofErr w:type="spellStart"/>
      <w:r>
        <w:t>криопреципитат</w:t>
      </w:r>
      <w:proofErr w:type="spellEnd"/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Тромбоциты                  от +20 до +24 °C    5 дней при условии</w:t>
      </w:r>
    </w:p>
    <w:p w:rsidR="007E2869" w:rsidRDefault="007E2869">
      <w:pPr>
        <w:pStyle w:val="ConsPlusCell"/>
        <w:jc w:val="both"/>
      </w:pPr>
      <w:r>
        <w:t xml:space="preserve">                                                 непрерывного помешивания</w:t>
      </w:r>
    </w:p>
    <w:p w:rsidR="007E2869" w:rsidRDefault="007E2869">
      <w:pPr>
        <w:pStyle w:val="ConsPlusCell"/>
        <w:jc w:val="both"/>
      </w:pPr>
    </w:p>
    <w:p w:rsidR="007E2869" w:rsidRDefault="007E2869">
      <w:pPr>
        <w:pStyle w:val="ConsPlusCell"/>
        <w:jc w:val="both"/>
      </w:pPr>
      <w:r>
        <w:t xml:space="preserve"> Гранулоциты                 от +20 до +24 °C    24 часа</w:t>
      </w:r>
    </w:p>
    <w:p w:rsidR="007E2869" w:rsidRDefault="007E2869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7E2869" w:rsidRDefault="007E2869">
      <w:pPr>
        <w:pStyle w:val="ConsPlusNormal"/>
        <w:jc w:val="both"/>
      </w:pPr>
    </w:p>
    <w:p w:rsidR="007E2869" w:rsidRDefault="007E2869">
      <w:pPr>
        <w:pStyle w:val="ConsPlusNormal"/>
        <w:ind w:firstLine="540"/>
        <w:jc w:val="both"/>
      </w:pPr>
      <w:r>
        <w:t>Примечания: 1. Допускается удлинение времени хранения компонентов крови с помощью замораживания (</w:t>
      </w:r>
      <w:proofErr w:type="spellStart"/>
      <w:r>
        <w:t>криоконсервирование</w:t>
      </w:r>
      <w:proofErr w:type="spellEnd"/>
      <w:r>
        <w:t>): эритроцитов - до 10 лет в зависимости от процесса заготовки, переработки и хранения; тромбоцитов - до 24 месяцев в зависимости от процесса заготовки, переработки и хранения.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2. В отношении </w:t>
      </w:r>
      <w:proofErr w:type="spellStart"/>
      <w:r>
        <w:t>криоконсервированных</w:t>
      </w:r>
      <w:proofErr w:type="spellEnd"/>
      <w:r>
        <w:t xml:space="preserve"> эритроцитов и тромбоцитов должна быть определена среда, в которой клетки находятся после оттаивания. Разрешенный период хранения </w:t>
      </w:r>
      <w:r>
        <w:lastRenderedPageBreak/>
        <w:t>после оттаивания зависит от используемого метода.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right"/>
        <w:outlineLvl w:val="1"/>
      </w:pPr>
      <w:r>
        <w:t>Приложение N 3</w:t>
      </w:r>
    </w:p>
    <w:p w:rsidR="007E2869" w:rsidRDefault="007E2869">
      <w:pPr>
        <w:pStyle w:val="ConsPlusNormal"/>
        <w:jc w:val="right"/>
      </w:pPr>
      <w:r>
        <w:t>к техническому регламенту</w:t>
      </w:r>
    </w:p>
    <w:p w:rsidR="007E2869" w:rsidRDefault="007E2869">
      <w:pPr>
        <w:pStyle w:val="ConsPlusNormal"/>
        <w:jc w:val="right"/>
      </w:pPr>
      <w:r>
        <w:t>о требованиях безопасности крови,</w:t>
      </w:r>
    </w:p>
    <w:p w:rsidR="007E2869" w:rsidRDefault="007E2869">
      <w:pPr>
        <w:pStyle w:val="ConsPlusNormal"/>
        <w:jc w:val="right"/>
      </w:pPr>
      <w:r>
        <w:t>ее продуктов, кровезамещающих растворов</w:t>
      </w:r>
    </w:p>
    <w:p w:rsidR="007E2869" w:rsidRDefault="007E2869">
      <w:pPr>
        <w:pStyle w:val="ConsPlusNormal"/>
        <w:jc w:val="right"/>
      </w:pPr>
      <w:r>
        <w:t>и технических средств, используемых</w:t>
      </w:r>
    </w:p>
    <w:p w:rsidR="007E2869" w:rsidRDefault="007E2869">
      <w:pPr>
        <w:pStyle w:val="ConsPlusNormal"/>
        <w:jc w:val="right"/>
      </w:pPr>
      <w:r>
        <w:t xml:space="preserve">в </w:t>
      </w:r>
      <w:proofErr w:type="spellStart"/>
      <w:r>
        <w:t>трансфузионно-инфузионной</w:t>
      </w:r>
      <w:proofErr w:type="spellEnd"/>
      <w:r>
        <w:t xml:space="preserve"> терапии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</w:pPr>
      <w:bookmarkStart w:id="15" w:name="P517"/>
      <w:bookmarkEnd w:id="15"/>
      <w:r>
        <w:t>ПРАВИЛА</w:t>
      </w:r>
    </w:p>
    <w:p w:rsidR="007E2869" w:rsidRDefault="007E2869">
      <w:pPr>
        <w:pStyle w:val="ConsPlusNormal"/>
        <w:jc w:val="center"/>
      </w:pPr>
      <w:r>
        <w:t>ЗАГОТОВКИ, ПЕРЕРАБОТКИ, ХРАНЕНИЯ И ТРАНСПОРТИРОВКИ</w:t>
      </w:r>
    </w:p>
    <w:p w:rsidR="007E2869" w:rsidRDefault="007E2869">
      <w:pPr>
        <w:pStyle w:val="ConsPlusNormal"/>
        <w:jc w:val="center"/>
      </w:pPr>
      <w:r>
        <w:t>ДОНОРСКОЙ КРОВИ И ЕЕ КОМПОНЕНТОВ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2"/>
      </w:pPr>
      <w:r>
        <w:t>I. СИСТЕМА КАЧЕСТВА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1. При заготовке донорской крови и ее компонентов необходимо разработать, внедрить и поддерживать в рабочем состоянии систему качества, охватывающую все виды осуществляемой деятельности и направленной на обеспечение безопасности донорской крови и ее компонентов.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2. В организации донорства крови и ее компонентов назначается сотрудник, ответственный за разработку, внедрение и поддержание в рабочем состоянии системы качества.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2"/>
      </w:pPr>
      <w:r>
        <w:t>II. ПЕРСОНАЛ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 xml:space="preserve">3. </w:t>
      </w:r>
      <w:proofErr w:type="gramStart"/>
      <w:r>
        <w:t>Персонал, занятый в процессах заготовки, переработки, хранения, транспортировки и применения донорской крови и ее компонентов, обязан принимать предусмотренные законодательством Российской Федерации меры в целях недопущения причинения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растений.</w:t>
      </w:r>
      <w:proofErr w:type="gramEnd"/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2"/>
      </w:pPr>
      <w:r>
        <w:t>III. ПОМЕЩЕНИЯ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4. Для обеспечения сохранности зданий и помещений в процессе их эксплуатации организация донорства крови и ее компонентов должна проводить технические осмотры, текущие и капитальные ремонты.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5. Помещения, в том числе производственные помещения (зоны), помещения для хранения (склады) и бытовые помещения, разделяются по видам проводимых работ и используются в соответствии с их назначением.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6. В организации донорства крови и ее компонентов должны быть выделены отдельные помещения (склады) для хранения: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расходных материалов (контейнеров полимерных для заготовки донорской крови и ее компонентов, наборов реагентов и других материалов);</w:t>
      </w:r>
    </w:p>
    <w:p w:rsidR="007E2869" w:rsidRDefault="007E2869">
      <w:pPr>
        <w:pStyle w:val="ConsPlusNormal"/>
        <w:spacing w:before="220"/>
        <w:ind w:firstLine="540"/>
        <w:jc w:val="both"/>
      </w:pPr>
      <w:proofErr w:type="gramStart"/>
      <w:r>
        <w:t>компонентов крови, имеющих разный статус (годные, находящиеся на карантине, неисследованные или забракованные).</w:t>
      </w:r>
      <w:proofErr w:type="gramEnd"/>
    </w:p>
    <w:p w:rsidR="007E2869" w:rsidRDefault="007E2869">
      <w:pPr>
        <w:pStyle w:val="ConsPlusNormal"/>
        <w:spacing w:before="220"/>
        <w:ind w:firstLine="540"/>
        <w:jc w:val="both"/>
      </w:pPr>
      <w:r>
        <w:t>При отсутствии таких помещений необходимо выделить изолированные зоны, стеллажи и холодильники.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lastRenderedPageBreak/>
        <w:t>7. В организации донорства крови и ее компонентов должны быть предусмотрены гардеробные, комнаты отдыха, санитарно-бытовые помещения и туалеты, расположенные вблизи, но изолированно от производственных помещений, оснащенные соответствующим оборудованием, моющими и дезинфицирующими средствами и уборочным инвентарем.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8. Производственные помещения (зоны) и помещения (склады) для хранения должны иметь четкое обозначение и ограниченный доступ.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2"/>
      </w:pPr>
      <w:r>
        <w:t>IV. ПРОИЗВОДСТВЕННАЯ СРЕДА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9. При заготовке донорской крови и ее компонентов должна быть создана производственная среда, необходимая для обеспечения соответствия донорской крови и ее компонентов установленным требованиям в процессе их заготовки, переработки, обследования, хранения и транспортировки, а также меры, исключающие бактериальное загрязнение донорской крови и ее компонентов.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10. С целью предотвращения загрязнения донорской крови и ее компонентов направление потоков материалов и людей в помещениях должно быть организовано в соответствии с последовательностью выполнения производственных операций.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11. Работы, для которых требуются асептические условия, должны осуществляться в чистых помещениях или помещениях, оборудованных ламинарными установками. Класс чистоты помещения определяется видом проводимых работ.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12. Заготовка и переработка донорской крови на компоненты в замкнутой системе контейнеров пластиковых не требует асептических условий внешней среды. Такие работы можно проводить при соблюдении общих правил санитарно-эпидемиологического режима.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13. Для предотвращения контактного инфицирования крови при ее заготовке персонал должен соблюдать требования асептики и антисептики. Источниками инфицирования могут быть микрофлора воздуха, руки медицинского персонала, кожа локтевого сгиба донора, нарушение герметичности контейнеров для заготовки крови и другие источники.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2"/>
      </w:pPr>
      <w:r>
        <w:t>V. ДОКУМЕНТАЦИЯ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14. С целью обеспечения безопасности и качества донорской крови и ее компонентов на всех этапах их заготовки, переработки, транспортировки и хранения в организации донорства крови и ее компонентов должны быть разработаны рабочие инструкции установленного образца на выполнение работ, непосредственно влияющих на качество и безопасность выпускаемой продукции.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 xml:space="preserve">В организации донорства крови и ее компонентов необходимо осуществлять ведение учетно-регистрационной документации (журналов, бланков, ведомостей и карточек) по формам, которые установлены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здравоохранения, в которые вносится соответствующая запись с целью </w:t>
      </w:r>
      <w:proofErr w:type="spellStart"/>
      <w:r>
        <w:t>прослеживаемости</w:t>
      </w:r>
      <w:proofErr w:type="spellEnd"/>
      <w:r>
        <w:t xml:space="preserve"> единиц крови, доноров, расходных материалов, оборудования и исполнителей работ.</w:t>
      </w:r>
      <w:proofErr w:type="gramEnd"/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2"/>
      </w:pPr>
      <w:r>
        <w:t>VI. ПРОСЛЕЖИВАЕМОСТЬ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16. При заготовке донорской крови и ее компонентов необходимо обеспечить, чтобы кровь, ее компоненты, расходные материалы (контейнеры для сбора крови, реагенты и дезинфицирующие средства), лабораторные образцы, регистрационные данные (записи) и исполнители работ были идентифицированы и прослеживались.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lastRenderedPageBreak/>
        <w:t>17. Каждому донору присваивается идентификационный номер донора (код донора).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18. Каждой </w:t>
      </w:r>
      <w:proofErr w:type="spellStart"/>
      <w:r>
        <w:t>донации</w:t>
      </w:r>
      <w:proofErr w:type="spellEnd"/>
      <w:r>
        <w:t xml:space="preserve"> присваивается идентификационный номер </w:t>
      </w:r>
      <w:proofErr w:type="spellStart"/>
      <w:r>
        <w:t>донации</w:t>
      </w:r>
      <w:proofErr w:type="spellEnd"/>
      <w:r>
        <w:t>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19. Решение о допуске донора к </w:t>
      </w:r>
      <w:proofErr w:type="spellStart"/>
      <w:r>
        <w:t>донации</w:t>
      </w:r>
      <w:proofErr w:type="spellEnd"/>
      <w:r>
        <w:t xml:space="preserve"> принимается с учетом: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1) результатов медицинского обследования донора;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2) медицинских противопоказаний к донорству крови и ее компонентов;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3) информации, полученной от донора в письменной форме, включающей сведения о перенесенных инфекционных заболеваниях, контактах с инфекционными больными, об употреблении наркотических средств, о вакцинации, хирургических или инструментальных вмешательствах и пребывании на территориях, неблагополучных по инфекционным заболеваниям.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20. </w:t>
      </w:r>
      <w:proofErr w:type="spellStart"/>
      <w:r>
        <w:t>Прослеживаемость</w:t>
      </w:r>
      <w:proofErr w:type="spellEnd"/>
      <w:r>
        <w:t xml:space="preserve"> донорской крови и ее компонентов должна обеспечиваться маркировкой объекта идентификации с последовательной регистрацией необходимых данных о донорах, </w:t>
      </w:r>
      <w:proofErr w:type="spellStart"/>
      <w:r>
        <w:t>донациях</w:t>
      </w:r>
      <w:proofErr w:type="spellEnd"/>
      <w:r>
        <w:t>, расходных материалах, выполнении работ и об исполнителях работ.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 xml:space="preserve">В процессе заготовки и переработки каждый отдельный контейнер с донорской кровью и ее компонентами, каждый образец донорской крови, связанный с соответствующей </w:t>
      </w:r>
      <w:proofErr w:type="spellStart"/>
      <w:r>
        <w:t>донацией</w:t>
      </w:r>
      <w:proofErr w:type="spellEnd"/>
      <w:r>
        <w:t>, должны иметь один и тот же номер.</w:t>
      </w:r>
      <w:proofErr w:type="gramEnd"/>
    </w:p>
    <w:p w:rsidR="007E2869" w:rsidRDefault="007E2869">
      <w:pPr>
        <w:pStyle w:val="ConsPlusNormal"/>
        <w:spacing w:before="220"/>
        <w:ind w:firstLine="540"/>
        <w:jc w:val="both"/>
      </w:pPr>
      <w:r>
        <w:t>22. Компоненты крови, имеющие разный статус (годные, находящиеся на карантине, неисследованные или забракованные), должны храниться раздельно.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23. На всех этапах от заготовки до использования донорской крови и ее компонентов необходимо обеспечить возможность установления личности донора.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24. </w:t>
      </w:r>
      <w:proofErr w:type="gramStart"/>
      <w:r>
        <w:t xml:space="preserve">Порядок установления личности донора, перечень медицинских противопоказаний к донорству крови и ее компонентов, порядок постоянного или временного отстранения донора от донорства крови, методы, </w:t>
      </w:r>
      <w:hyperlink r:id="rId19" w:history="1">
        <w:r>
          <w:rPr>
            <w:color w:val="0000FF"/>
          </w:rPr>
          <w:t>порядок</w:t>
        </w:r>
      </w:hyperlink>
      <w:r>
        <w:t xml:space="preserve"> и объем обследования доноров, критерии и требования к отбору доноров, а также порядок действий организации донорства крови и ее компонентов при выявлении у донора </w:t>
      </w:r>
      <w:proofErr w:type="spellStart"/>
      <w:r>
        <w:t>гемотрансмиссивных</w:t>
      </w:r>
      <w:proofErr w:type="spellEnd"/>
      <w:r>
        <w:t xml:space="preserve"> инфекций или обнаружении в крови донора возбудителей </w:t>
      </w:r>
      <w:proofErr w:type="spellStart"/>
      <w:r>
        <w:t>гемотрансмиссивных</w:t>
      </w:r>
      <w:proofErr w:type="spellEnd"/>
      <w:r>
        <w:t xml:space="preserve"> инфекций утверждаются федеральным</w:t>
      </w:r>
      <w:proofErr w:type="gramEnd"/>
      <w:r>
        <w:t xml:space="preserve">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25. При заготовке донорской крови и ее компонентов необходимо прослеживать прохождение донорской крови и ее компонентов от донора до реципиента. Формы регистрационных документов и порядок регистрации данных, необходимых для обеспечения </w:t>
      </w:r>
      <w:proofErr w:type="spellStart"/>
      <w:r>
        <w:t>прослеживаемости</w:t>
      </w:r>
      <w:proofErr w:type="spellEnd"/>
      <w:r>
        <w:t xml:space="preserve"> донорской крови и ее компонентов, разрабатываются и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 Все регистрационные данные должны удостоверяться подписью исполнителя.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26. На этикетке каждой дозы (единицы) крови или ее компонента и образце донорской крови указывается идентификационный номер </w:t>
      </w:r>
      <w:proofErr w:type="spellStart"/>
      <w:r>
        <w:t>донации</w:t>
      </w:r>
      <w:proofErr w:type="spellEnd"/>
      <w:r>
        <w:t>. Идентификационный номер дозы (единицы) крови или ее компонента перепроверяется (сличается) ответственными лицами организаций донорства крови и ее компонентов при заготовке, переработке, хранении, транспортировке, выдаче готовой продукц</w:t>
      </w:r>
      <w:proofErr w:type="gramStart"/>
      <w:r>
        <w:t>ии и ее</w:t>
      </w:r>
      <w:proofErr w:type="gramEnd"/>
      <w:r>
        <w:t xml:space="preserve"> применении.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2"/>
      </w:pPr>
      <w:r>
        <w:t>VII. ЗАГОТОВКА ДОНОРСКОЙ КРОВИ И ЕЕ КОМПОНЕНТОВ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Материалы, применяемые при заготовке и переработке крови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 xml:space="preserve">27. Применяемые материалы и оборудование должны быть разрешены к использованию на территории Российской Федерации в установленном </w:t>
      </w:r>
      <w:hyperlink w:anchor="P160" w:history="1">
        <w:r>
          <w:rPr>
            <w:color w:val="0000FF"/>
          </w:rPr>
          <w:t>порядке</w:t>
        </w:r>
      </w:hyperlink>
      <w:r>
        <w:t xml:space="preserve"> и соответствовать своему назначению.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28. Тип системы контейнеров необходимо выбирать в соответствии с видом </w:t>
      </w:r>
      <w:proofErr w:type="spellStart"/>
      <w:r>
        <w:t>донации</w:t>
      </w:r>
      <w:proofErr w:type="spellEnd"/>
      <w:r>
        <w:t>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Взятие донорской крови и ее компонентов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29. Для сдачи крови донор располагается в функциональном кресле.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30. Кровь у донора забирается из центральной или другой малоподвижной вены в области локтевого сгиба.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Выбранное место (локтевой сгиб донора) до венепункции обрабатывается раствором антисептика 2 раза с интервалом в 1 минуту.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В случае неудачной 1-й попытки венепункции с согласия донора необходимо выбрать другой участок локтевого сгиба, обработать его раствором антисептика 2 раза с интервалом в 1 минуту и использовать новый контейнер и систему для взятия крови.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31. При взятии крови у донора необходимо обеспечить: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1) непрерывность кровотока;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2) постоянное перемешивание крови с раствором антикоагулянта (консерванта) в течение всей </w:t>
      </w:r>
      <w:proofErr w:type="spellStart"/>
      <w:r>
        <w:t>донации</w:t>
      </w:r>
      <w:proofErr w:type="spellEnd"/>
      <w:r>
        <w:t>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3) установленную продолжительность </w:t>
      </w:r>
      <w:proofErr w:type="spellStart"/>
      <w:r>
        <w:t>донации</w:t>
      </w:r>
      <w:proofErr w:type="spellEnd"/>
      <w:r>
        <w:t>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4) пропорциональное соотношение взятой крови к количеству раствора антикоагулянта с консервантом в контейнере;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5) объем крови, соответствующий типу используемого контейнера.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32. Для получения тромбоцитов, свежезамороженной плазмы и </w:t>
      </w:r>
      <w:proofErr w:type="spellStart"/>
      <w:r>
        <w:t>криопреципитата</w:t>
      </w:r>
      <w:proofErr w:type="spellEnd"/>
      <w:r>
        <w:t xml:space="preserve"> кровь у донора должна быть взята при однократной венепункции, обеспечивающей ток крови в течение не более 12 минут.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Образцы для лабораторных исследований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33. Образцы донорской крови, предназначенные для исследования, должны отбираться при соблюдении условий асептики непосредственно из магистрали или специального контейнера для проб, входящего в состав системы.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Сегменты общей донорской магистрали должны отделяться от контейнера без нарушения стерильности контейнера.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34. Тип и объем образца крови должен соответствовать виду обследования.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35. Условия хранения образцов донорской крови до проведения лабораторных тестов должны отвечать требованиям, установленным в письменных инструкциях по эксплуатации (применению) наборов реагентов.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Дополнительные требования к заготовке плазмы</w:t>
      </w:r>
    </w:p>
    <w:p w:rsidR="007E2869" w:rsidRDefault="007E2869">
      <w:pPr>
        <w:pStyle w:val="ConsPlusNormal"/>
        <w:jc w:val="center"/>
      </w:pPr>
      <w:r>
        <w:t xml:space="preserve">методом </w:t>
      </w:r>
      <w:proofErr w:type="spellStart"/>
      <w:r>
        <w:t>афереза</w:t>
      </w:r>
      <w:proofErr w:type="spellEnd"/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 xml:space="preserve">36. При взятии донорской крови методом </w:t>
      </w:r>
      <w:proofErr w:type="spellStart"/>
      <w:r>
        <w:t>афереза</w:t>
      </w:r>
      <w:proofErr w:type="spellEnd"/>
      <w:r>
        <w:t xml:space="preserve"> должны быть обеспечены условия, исключающие воздушную эмболию, а также соответствие общего количества крови, заготовленной от донора за 1 раз (исключая антикоагулянт), установленному критерию.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37. </w:t>
      </w:r>
      <w:proofErr w:type="gramStart"/>
      <w:r>
        <w:t xml:space="preserve">Возврат донору клеточных компонентов (при проведении прерывистого </w:t>
      </w:r>
      <w:proofErr w:type="spellStart"/>
      <w:r>
        <w:t>афереза</w:t>
      </w:r>
      <w:proofErr w:type="spellEnd"/>
      <w:r>
        <w:t>) должен осуществляться до взятия 2-й единицы крови.</w:t>
      </w:r>
      <w:proofErr w:type="gramEnd"/>
      <w:r>
        <w:t xml:space="preserve"> Перед возвратом донору клеточных компонентов необходимо проверить маркировку контейнера, сверить с данными донорской карточки и получить устное подтверждение от донора его фамилии, имени, отчества, группы крови AB0 и </w:t>
      </w:r>
      <w:proofErr w:type="gramStart"/>
      <w:r>
        <w:t>резус-принадлежности</w:t>
      </w:r>
      <w:proofErr w:type="gramEnd"/>
      <w:r>
        <w:t>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Наблюдение за донором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38. Донор должен находиться под наблюдением медицинского персонала на всех этапах пребывания в организации донорства крови и ее компонентов.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2"/>
      </w:pPr>
      <w:r>
        <w:t>VIII. ПЕРЕРАБОТКА ДОНОРСКОЙ КРОВИ И ПОЛУЧЕНИЕ</w:t>
      </w:r>
    </w:p>
    <w:p w:rsidR="007E2869" w:rsidRDefault="007E2869">
      <w:pPr>
        <w:pStyle w:val="ConsPlusNormal"/>
        <w:jc w:val="center"/>
      </w:pPr>
      <w:r>
        <w:t>КОМПОНЕНТОВ КРОВИ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Общие положения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 xml:space="preserve">39. Компоненты крови получают путем переработки заготовленной консервированной цельной донорской крови или методом </w:t>
      </w:r>
      <w:proofErr w:type="spellStart"/>
      <w:r>
        <w:t>афереза</w:t>
      </w:r>
      <w:proofErr w:type="spellEnd"/>
      <w:r>
        <w:t>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40. Технологии, используемые при заготовке, переработке, хранении и транспортировке донорской крови и ее компонентов, должны обеспечивать предупреждение их загрязнения патогенными биологическими агентами и сохранение биологических свойств.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41. Данные мониторинга процессов переработки донорской крови и получения ее компонентов необходимо регистрировать.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42. Методы, используемые в производстве компонентов крови, должны обеспечивать герметичность системы полимерных контейнеров и не допускать нарушения целостности.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Центрифугирование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43. Состав выделяемого компонента регулируют выбором режима центрифугирования, который включает температуру, время и скорость центрифугирования.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Для каждой центрифуги должны быть определены свои режимы.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Методы получения конечных продуктов представляют собой взаимосвязанную систему.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Для разделения плазмы и клеток могут использоваться другие методы осаждения клеток, в частности центрифугирование движущейся крови, проточное (плавающее) центрифугирование в градиенте плотности, противоточное центрифугирование (промывание) и фильтрация.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Замораживание плазмы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44. Процесс замораживания плазмы непосредственно влияет на сохранение белков плазмы и факторов свертывания.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Для максимального сохранения содержания факторов свертывания общее время замораживания плазмы до -30 °C не должно превышать 40 минут.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lastRenderedPageBreak/>
        <w:t>Замораживание (</w:t>
      </w:r>
      <w:proofErr w:type="spellStart"/>
      <w:r>
        <w:t>криоконсервирование</w:t>
      </w:r>
      <w:proofErr w:type="spellEnd"/>
      <w:r>
        <w:t>) клеточных компонентов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45. Подготовку клеточных компонентов к замораживанию производят в асептических условиях.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46. </w:t>
      </w:r>
      <w:proofErr w:type="spellStart"/>
      <w:r>
        <w:t>Криоконсервирование</w:t>
      </w:r>
      <w:proofErr w:type="spellEnd"/>
      <w:r>
        <w:t xml:space="preserve"> должно осуществляться с использованием специально предназначенного оборудования методом, разрешенным к применению в установленном порядке.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47. Допустимое время хранения эритроцитов от момента получения до замораживания не должно превышать 5 суток.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48. Тромбоциты, полученные любым методом, должны быть заморожены не позднее 24 часов после заготовки крови от донора или </w:t>
      </w:r>
      <w:proofErr w:type="spellStart"/>
      <w:r>
        <w:t>тромбоцитафереза</w:t>
      </w:r>
      <w:proofErr w:type="spellEnd"/>
      <w:r>
        <w:t>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Размораживание (оттаивание) и подогрев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49. Компоненты донорской крови должны размораживаться и подогреваться до необходимой температуры с использованием специально предназначенного оборудования.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proofErr w:type="spellStart"/>
      <w:r>
        <w:t>Инактивация</w:t>
      </w:r>
      <w:proofErr w:type="spellEnd"/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 xml:space="preserve">50. В целях обеспечения безопасности компонентов донорской крови допускается применение методов </w:t>
      </w:r>
      <w:proofErr w:type="spellStart"/>
      <w:r>
        <w:t>инактивации</w:t>
      </w:r>
      <w:proofErr w:type="spellEnd"/>
      <w:r>
        <w:t xml:space="preserve"> патогенных биологических агентов.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51. Методы, применяемые при </w:t>
      </w:r>
      <w:proofErr w:type="spellStart"/>
      <w:r>
        <w:t>инактивации</w:t>
      </w:r>
      <w:proofErr w:type="spellEnd"/>
      <w:r>
        <w:t xml:space="preserve"> патогенных биологических агентов, должны обеспечивать сохранение уровня показателей биологической полноценности, функциональной активности и лечебной эффективности компонентов крови.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Рентгеновское облучение или гамма-облучение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52. Метод облучения должен обеспечить дозу от 25 до 50 Грей.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53. Время экспозиции, установленное для каждого лучевого источника, должно контролироваться через интервалы, установленные в инструкции по эксплуатации (применению).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54. </w:t>
      </w:r>
      <w:proofErr w:type="spellStart"/>
      <w:r>
        <w:t>Эритроцитсодержащие</w:t>
      </w:r>
      <w:proofErr w:type="spellEnd"/>
      <w:r>
        <w:t xml:space="preserve"> компоненты крови могут подвергаться облучению не позднее 14 дней с момента получения и храниться в течение 28 дней.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Хранение донорской крови и ее компонентов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55. На всех этапах переработки, хранения и транспортировки донорской крови и ее компонентов необходимо обеспечить: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1) </w:t>
      </w:r>
      <w:proofErr w:type="spellStart"/>
      <w:r>
        <w:t>идентифицикацию</w:t>
      </w:r>
      <w:proofErr w:type="spellEnd"/>
      <w:r>
        <w:t xml:space="preserve"> продуктов;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2) установленные условия хранения;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3) раздельное хранение компонентов крови по статусу, видам компонентов крови, группам крови AB0 и </w:t>
      </w:r>
      <w:proofErr w:type="gramStart"/>
      <w:r>
        <w:t>резус-принадлежности</w:t>
      </w:r>
      <w:proofErr w:type="gramEnd"/>
      <w:r>
        <w:t>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4) защиту от повреждения;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5) помешивание тромбоцитов;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6) контроль условий внешней среды;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lastRenderedPageBreak/>
        <w:t>7) регистрацию данных наблюдения.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Транспортировка донорской крови и ее компонентов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56. Транспортировка донорской крови и ее компонентов должна осуществляться в специальных транспортных термоизоляционных контейнерах или рефрижераторах с соблюдением санитарн</w:t>
      </w:r>
      <w:proofErr w:type="gramStart"/>
      <w:r>
        <w:t>о-</w:t>
      </w:r>
      <w:proofErr w:type="gramEnd"/>
      <w:r>
        <w:t xml:space="preserve"> гигиенических требований при условии обеспечения сохранности продукта при транспортировке.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57. Кровь и </w:t>
      </w:r>
      <w:proofErr w:type="spellStart"/>
      <w:r>
        <w:t>эритроцитсодержащие</w:t>
      </w:r>
      <w:proofErr w:type="spellEnd"/>
      <w:r>
        <w:t xml:space="preserve"> компоненты крови во избежание гемолиза при транспортировке не должны подвергаться переохлаждению или перегреванию. Транспортировка донорской крови и </w:t>
      </w:r>
      <w:proofErr w:type="spellStart"/>
      <w:r>
        <w:t>эритроцитсодержащих</w:t>
      </w:r>
      <w:proofErr w:type="spellEnd"/>
      <w:r>
        <w:t xml:space="preserve"> компонентов крови, осуществляемая в течение менее 30 минут, может производиться с использованием транспортных контейнеров, обеспечивающих достаточную </w:t>
      </w:r>
      <w:proofErr w:type="spellStart"/>
      <w:r>
        <w:t>изотермичность</w:t>
      </w:r>
      <w:proofErr w:type="spellEnd"/>
      <w:r>
        <w:t xml:space="preserve"> и изоляцию. При более длительной транспортировке донорской крови и </w:t>
      </w:r>
      <w:proofErr w:type="spellStart"/>
      <w:r>
        <w:t>эритроцитсодержащих</w:t>
      </w:r>
      <w:proofErr w:type="spellEnd"/>
      <w:r>
        <w:t xml:space="preserve"> компонентов крови с целью обеспечения изотермического режима в транспортном контейнере необходимо использовать аккумуляторы холода. Условия транспортировки должны гарантировать, что в конце максимального периода транспортировки </w:t>
      </w:r>
      <w:proofErr w:type="spellStart"/>
      <w:r>
        <w:t>эритроцитсодержащих</w:t>
      </w:r>
      <w:proofErr w:type="spellEnd"/>
      <w:r>
        <w:t xml:space="preserve"> компонентов крови, равного 24 часам, температура внутри транспортного контейнера не должна превышать +10 °C.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58. При транспортировке </w:t>
      </w:r>
      <w:proofErr w:type="spellStart"/>
      <w:r>
        <w:t>тромбоцитсодержащих</w:t>
      </w:r>
      <w:proofErr w:type="spellEnd"/>
      <w:r>
        <w:t xml:space="preserve"> компонентов донорской крови температура должна поддерживаться близко к рекомендованной температуре хранения, и при получении такие компоненты, если они не предназначены для немедленного лечебного применения, должны быть перенесены для хранения при рекомендованных условиях.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59. Компоненты донорской крови при транспортировке необходимо оберегать от встряхивания, ударов и перевертывания.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60. При транспортировке плазмы должна поддерживаться температура хранения. В течение всего времени транспортировки температура внутри транспортного контейнера (рефрижератора) не должна подниматься выше -18 °C. Если продукт не будет использован немедленно, необходимо сразу же поместить контейнеры на хранение в условиях рекомендуемой температуры.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Выпуск готовой продукции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61. Решение о годности каждой единицы продукции принимается только после проверки: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1) идентификации продукта;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2) результатов исследования образцов донорской крови;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3) внешнего вида и целостности упаковки;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4) регистрационных данных об условиях хранения продукции.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jc w:val="center"/>
        <w:outlineLvl w:val="3"/>
      </w:pPr>
      <w:r>
        <w:t>Реализация готовой продукции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  <w:r>
        <w:t>62. Донорская кровь и ее компоненты для клинического использования выдаются организациям (учреждениям), имеющим лицензию на осуществление медицинской деятельности, связанной с выполнением работ (услуг) по трансфузиологии. Компоненты донорской крови для трансфузий выдаются лицу, уполномоченному лечебным учреждением.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 xml:space="preserve">63. Заказ на выдачу донорской крови и ее компонентов подписывается лицом, ответственным за проведение переливания крови и ее компонентов в лечебном учреждении, </w:t>
      </w:r>
      <w:r>
        <w:lastRenderedPageBreak/>
        <w:t>назначенным в установленном порядке.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64. Компоненты донорской крови для производства лекарственных средств передаются организациям, имеющим лицензию на осуществление деятельности по производству лекарственных средств, по договору.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65. Система доставки донорской крови и ее компонентов должна обеспечивать сохранность продукта при транспортировке.</w:t>
      </w:r>
    </w:p>
    <w:p w:rsidR="007E2869" w:rsidRDefault="007E2869">
      <w:pPr>
        <w:pStyle w:val="ConsPlusNormal"/>
        <w:spacing w:before="220"/>
        <w:ind w:firstLine="540"/>
        <w:jc w:val="both"/>
      </w:pPr>
      <w:r>
        <w:t>66. Запрещается реализация донорской крови и ее компонентов с целью клинического применения и производства лекарственных средств организациям, не имеющим соответствующей лицензии.</w:t>
      </w: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ind w:firstLine="540"/>
        <w:jc w:val="both"/>
      </w:pPr>
    </w:p>
    <w:p w:rsidR="007E2869" w:rsidRDefault="007E286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259B4" w:rsidRDefault="00D259B4">
      <w:bookmarkStart w:id="16" w:name="_GoBack"/>
      <w:bookmarkEnd w:id="16"/>
    </w:p>
    <w:sectPr w:rsidR="00D259B4" w:rsidSect="00010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869"/>
    <w:rsid w:val="007E2869"/>
    <w:rsid w:val="00D2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28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2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E28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E28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28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28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E28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E28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E7FF072475008827E5D23C58AB2A023DC36E5673F5DD11B2027A4B17ECCBDAEA2FA944B11ED22678bBK" TargetMode="External"/><Relationship Id="rId13" Type="http://schemas.openxmlformats.org/officeDocument/2006/relationships/hyperlink" Target="consultantplus://offline/ref=7EE7FF072475008827E5D23C58AB2A023DC16E5272F4DD11B2027A4B17ECCBDAEA2FA944B11ED12D78b6K" TargetMode="External"/><Relationship Id="rId18" Type="http://schemas.openxmlformats.org/officeDocument/2006/relationships/hyperlink" Target="consultantplus://offline/ref=7EE7FF072475008827E5D23C58AB2A023EC76A5572F5DD11B2027A4B17ECCBDAEA2FA944B11ED52678bA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EE7FF072475008827E5D23C58AB2A023EC16A5D70F4DD11B2027A4B17ECCBDAEA2FA944B11ED72578b7K" TargetMode="External"/><Relationship Id="rId12" Type="http://schemas.openxmlformats.org/officeDocument/2006/relationships/hyperlink" Target="consultantplus://offline/ref=7EE7FF072475008827E5D23C58AB2A023DC16E5272F4DD11B2027A4B17ECCBDAEA2FA944B11ED12D78b6K" TargetMode="External"/><Relationship Id="rId17" Type="http://schemas.openxmlformats.org/officeDocument/2006/relationships/hyperlink" Target="consultantplus://offline/ref=7EE7FF072475008827E5D23C58AB2A023DC06F5379FDDD11B2027A4B177EbC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EE7FF072475008827E5D23C58AB2A023EC36D5D79FFDD11B2027A4B17ECCBDAEA2FA944B11ED72478b1K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E7FF072475008827E5D23C58AB2A023EC76A5572F5DD11B2027A4B17ECCBDAEA2FA944B11ED52678bAK" TargetMode="External"/><Relationship Id="rId11" Type="http://schemas.openxmlformats.org/officeDocument/2006/relationships/hyperlink" Target="consultantplus://offline/ref=7EE7FF072475008827E5D23C58AB2A023EC76A5572F5DD11B2027A4B17ECCBDAEA2FA944B11ED52678bA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7EE7FF072475008827E5D23C58AB2A023EC76A5572F5DD11B2027A4B17ECCBDAEA2FA944B11ED52678bAK" TargetMode="External"/><Relationship Id="rId10" Type="http://schemas.openxmlformats.org/officeDocument/2006/relationships/hyperlink" Target="consultantplus://offline/ref=7EE7FF072475008827E5D23C58AB2A023EC76A5572F5DD11B2027A4B17ECCBDAEA2FA944B11ED52678bAK" TargetMode="External"/><Relationship Id="rId19" Type="http://schemas.openxmlformats.org/officeDocument/2006/relationships/hyperlink" Target="consultantplus://offline/ref=7EE7FF072475008827E5CC274DAB2A0238C96F5273F7801BBA5B764910E394CDED66A545B11ED672b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E7FF072475008827E5CC274DAB2A023EC1665476FADD11B2027A4B17ECCBDAEA2FA944B11ED72578bAK" TargetMode="External"/><Relationship Id="rId14" Type="http://schemas.openxmlformats.org/officeDocument/2006/relationships/hyperlink" Target="consultantplus://offline/ref=7EE7FF072475008827E5D23C58AB2A023EC76A5572F5DD11B2027A4B17ECCBDAEA2FA944B11ED52678b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9305</Words>
  <Characters>53042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Кровяков</dc:creator>
  <cp:lastModifiedBy>Сергей Кровяков</cp:lastModifiedBy>
  <cp:revision>1</cp:revision>
  <dcterms:created xsi:type="dcterms:W3CDTF">2017-11-01T10:27:00Z</dcterms:created>
  <dcterms:modified xsi:type="dcterms:W3CDTF">2017-11-01T10:29:00Z</dcterms:modified>
</cp:coreProperties>
</file>