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71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08.09.2026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561</w:t>
              <w:fldChar w:fldCharType="end"/>
            </w:r>
            <w:bookmarkEnd w:id="1"/>
            <w:r/>
            <w:r/>
          </w:p>
        </w:tc>
      </w:tr>
    </w:tbl>
    <w:p>
      <w:pPr>
        <w:pStyle w:val="87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contextualSpacing/>
        <w:jc w:val="center"/>
        <w:spacing w:after="0" w:line="240" w:lineRule="auto"/>
        <w:rPr>
          <w:sz w:val="28"/>
          <w:szCs w:val="28"/>
        </w:rPr>
        <w:suppressLineNumbers w:val="0"/>
      </w:pPr>
      <w:r>
        <w:rPr>
          <w:rFonts w:ascii="PT Astra Serif" w:hAnsi="PT Astra Serif"/>
          <w:bCs/>
          <w:sz w:val="28"/>
          <w:szCs w:val="28"/>
        </w:rPr>
        <w:t xml:space="preserve">О создании приемочной комиссии </w:t>
      </w:r>
      <w:r>
        <w:rPr>
          <w:rFonts w:ascii="PT Astra Serif" w:hAnsi="PT Astra Serif"/>
          <w:bCs/>
          <w:sz w:val="28"/>
          <w:szCs w:val="28"/>
        </w:rPr>
        <w:t xml:space="preserve">для приемки </w:t>
      </w:r>
      <w:r>
        <w:rPr>
          <w:rFonts w:ascii="PT Astra Serif" w:hAnsi="PT Astra Serif" w:cs="PT Astra Serif"/>
          <w:sz w:val="28"/>
          <w:szCs w:val="28"/>
        </w:rPr>
        <w:t xml:space="preserve">поставленного товара, выполненной работы или оказанной услуги, результатов отдельного этапа исполнения контракта</w:t>
      </w:r>
      <w:r>
        <w:rPr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в</w:t>
      </w:r>
      <w:r>
        <w:rPr>
          <w:rFonts w:ascii="PT Astra Serif" w:hAnsi="PT Astra Serif"/>
          <w:bCs/>
          <w:sz w:val="28"/>
          <w:szCs w:val="28"/>
        </w:rPr>
        <w:t xml:space="preserve"> Департамент</w:t>
      </w:r>
      <w:r>
        <w:rPr>
          <w:rFonts w:ascii="PT Astra Serif" w:hAnsi="PT Astra Serif"/>
          <w:bCs/>
          <w:sz w:val="28"/>
          <w:szCs w:val="28"/>
        </w:rPr>
        <w:t xml:space="preserve">е</w:t>
      </w:r>
      <w:r>
        <w:rPr>
          <w:rFonts w:ascii="PT Astra Serif" w:hAnsi="PT Astra Serif"/>
          <w:bCs/>
          <w:sz w:val="28"/>
          <w:szCs w:val="28"/>
        </w:rPr>
        <w:t xml:space="preserve"> лицензирования и регионального государственного контроля</w:t>
      </w:r>
      <w:r>
        <w:rPr>
          <w:rFonts w:ascii="PT Astra Serif" w:hAnsi="PT Astra Serif"/>
          <w:bCs/>
          <w:sz w:val="28"/>
          <w:szCs w:val="28"/>
        </w:rPr>
        <w:t xml:space="preserve"> Томской области, а также проведению экспертизы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поставленного товара, выполненной работы или оказанной услуги</w:t>
      </w:r>
      <w:r/>
    </w:p>
    <w:p>
      <w:pPr>
        <w:contextualSpacing/>
        <w:jc w:val="both"/>
        <w:spacing w:after="0" w:line="240" w:lineRule="auto"/>
        <w:rPr>
          <w:sz w:val="28"/>
          <w:szCs w:val="28"/>
        </w:rPr>
        <w:suppressLineNumbers w:val="0"/>
      </w:pPr>
      <w:r>
        <w:rPr>
          <w:sz w:val="28"/>
          <w:szCs w:val="28"/>
        </w:rPr>
      </w:r>
      <w:r/>
    </w:p>
    <w:p>
      <w:pPr>
        <w:contextualSpacing/>
        <w:ind w:firstLine="709"/>
        <w:jc w:val="both"/>
        <w:spacing w:after="0" w:line="240" w:lineRule="auto"/>
        <w:rPr>
          <w:sz w:val="28"/>
          <w:szCs w:val="28"/>
        </w:rPr>
        <w:suppressLineNumbers w:val="0"/>
      </w:pPr>
      <w:r>
        <w:rPr>
          <w:rFonts w:ascii="PT Astra Serif" w:hAnsi="PT Astra Serif"/>
          <w:sz w:val="28"/>
          <w:szCs w:val="28"/>
        </w:rPr>
        <w:t xml:space="preserve">В соответствии с пунктами 6 и 7 статьи 94 Феде</w:t>
      </w:r>
      <w:r>
        <w:rPr>
          <w:rFonts w:ascii="PT Astra Serif" w:hAnsi="PT Astra Serif"/>
          <w:sz w:val="28"/>
          <w:szCs w:val="28"/>
        </w:rPr>
        <w:t xml:space="preserve">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в целях повышения эффективности, результативности осуществления закупок товаров, работ, услуг</w:t>
      </w:r>
      <w:r>
        <w:rPr>
          <w:rFonts w:ascii="PT Astra Serif" w:hAnsi="PT Astra Serif"/>
          <w:sz w:val="28"/>
          <w:szCs w:val="28"/>
        </w:rPr>
        <w:t xml:space="preserve"> для нужд Департамента </w:t>
      </w:r>
      <w:r>
        <w:rPr>
          <w:rFonts w:ascii="PT Astra Serif" w:hAnsi="PT Astra Serif"/>
          <w:bCs/>
          <w:sz w:val="28"/>
          <w:szCs w:val="28"/>
        </w:rPr>
        <w:t xml:space="preserve">лицензирования и регионального государственного контроля</w:t>
      </w:r>
      <w:r>
        <w:rPr>
          <w:rFonts w:ascii="PT Astra Serif" w:hAnsi="PT Astra Serif"/>
          <w:bCs/>
          <w:sz w:val="28"/>
          <w:szCs w:val="28"/>
        </w:rPr>
        <w:t xml:space="preserve"> Томской област</w:t>
      </w:r>
      <w:r>
        <w:rPr>
          <w:rFonts w:ascii="PT Astra Serif" w:hAnsi="PT Astra Serif"/>
          <w:bCs/>
          <w:sz w:val="28"/>
          <w:szCs w:val="28"/>
        </w:rPr>
        <w:t xml:space="preserve">и</w:t>
      </w:r>
      <w:r/>
    </w:p>
    <w:p>
      <w:pPr>
        <w:contextualSpacing/>
        <w:ind w:firstLine="709"/>
        <w:jc w:val="both"/>
        <w:spacing w:after="0" w:line="240" w:lineRule="auto"/>
        <w:rPr>
          <w:sz w:val="28"/>
          <w:szCs w:val="28"/>
        </w:rPr>
        <w:suppressLineNumbers w:val="0"/>
      </w:pPr>
      <w:r>
        <w:rPr>
          <w:rFonts w:ascii="PT Astra Serif" w:hAnsi="PT Astra Serif"/>
          <w:sz w:val="28"/>
          <w:szCs w:val="28"/>
        </w:rPr>
        <w:t xml:space="preserve">ПРИКАЗЫВАЮ:</w:t>
      </w:r>
      <w:r/>
    </w:p>
    <w:p>
      <w:pPr>
        <w:contextualSpacing/>
        <w:ind w:firstLine="709"/>
        <w:jc w:val="both"/>
        <w:spacing w:after="0" w:line="240" w:lineRule="auto"/>
        <w:rPr>
          <w:sz w:val="28"/>
          <w:szCs w:val="28"/>
        </w:rPr>
        <w:suppressLineNumbers w:val="0"/>
      </w:pPr>
      <w:r>
        <w:rPr>
          <w:rFonts w:ascii="PT Astra Serif" w:hAnsi="PT Astra Serif"/>
          <w:sz w:val="28"/>
          <w:szCs w:val="28"/>
        </w:rPr>
        <w:t xml:space="preserve">1. Создать приемочную комиссию </w:t>
      </w:r>
      <w:r>
        <w:rPr>
          <w:rFonts w:ascii="PT Astra Serif" w:hAnsi="PT Astra Serif"/>
          <w:bCs/>
          <w:sz w:val="28"/>
          <w:szCs w:val="28"/>
        </w:rPr>
        <w:t xml:space="preserve">для приемки </w:t>
      </w:r>
      <w:r>
        <w:rPr>
          <w:rFonts w:ascii="PT Astra Serif" w:hAnsi="PT Astra Serif" w:cs="PT Astra Serif"/>
          <w:sz w:val="28"/>
          <w:szCs w:val="28"/>
        </w:rPr>
        <w:t xml:space="preserve">поставленного товара, выполненной работы или оказанной услуги, результатов отдельного этапа исполнения контракта </w:t>
      </w:r>
      <w:r>
        <w:rPr>
          <w:rFonts w:ascii="PT Astra Serif" w:hAnsi="PT Astra Serif"/>
          <w:bCs/>
          <w:sz w:val="28"/>
          <w:szCs w:val="28"/>
        </w:rPr>
        <w:t xml:space="preserve">в Департаменте лицензирования и регионального государственного контроля</w:t>
      </w:r>
      <w:r>
        <w:rPr>
          <w:rFonts w:ascii="PT Astra Serif" w:hAnsi="PT Astra Serif"/>
          <w:bCs/>
          <w:sz w:val="28"/>
          <w:szCs w:val="28"/>
        </w:rPr>
        <w:t xml:space="preserve"> Томской области, а также проведению экспертизы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поставленного товара, выполненной работы или оказанной услуги </w:t>
      </w:r>
      <w:r>
        <w:rPr>
          <w:rFonts w:ascii="PT Astra Serif" w:hAnsi="PT Astra Serif"/>
          <w:sz w:val="28"/>
          <w:szCs w:val="28"/>
        </w:rPr>
        <w:t xml:space="preserve">в следующем составе:</w:t>
      </w:r>
      <w:r/>
    </w:p>
    <w:p>
      <w:pPr>
        <w:contextualSpacing/>
        <w:ind w:firstLine="709"/>
        <w:jc w:val="both"/>
        <w:spacing w:after="0" w:line="240" w:lineRule="auto"/>
        <w:rPr>
          <w:sz w:val="28"/>
          <w:szCs w:val="28"/>
        </w:rPr>
        <w:suppressLineNumbers w:val="0"/>
      </w:pPr>
      <w:r>
        <w:rPr>
          <w:sz w:val="28"/>
          <w:szCs w:val="28"/>
        </w:rPr>
      </w:r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110"/>
        <w:gridCol w:w="5211"/>
      </w:tblGrid>
      <w:tr>
        <w:trPr>
          <w:trHeight w:val="543"/>
        </w:trPr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Верюжская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Ольга Владиславовна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з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аместитель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начальника департамента – председатель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омитета организационно-правового обеспечения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- председатель комиссии</w:t>
            </w:r>
            <w:r/>
          </w:p>
        </w:tc>
      </w:tr>
      <w:tr>
        <w:trPr>
          <w:trHeight w:val="543"/>
        </w:trPr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Чертенкова 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Анастасия Сергеевна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председатель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Комитета бюджетного учета, отчетности и хозяйственного обеспечения –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председателя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комиссии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</w:r>
            <w:r/>
          </w:p>
        </w:tc>
      </w:tr>
    </w:tbl>
    <w:p>
      <w:r>
        <w:br w:type="page" w:clear="all"/>
      </w:r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110"/>
        <w:gridCol w:w="5211"/>
      </w:tblGrid>
      <w:tr>
        <w:trPr>
          <w:trHeight w:val="543"/>
        </w:trPr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3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Симакова 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Анна Николаевна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председателя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Комитета  бюджетного учета, отчетности и хозяйственного обеспечения –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член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комиссии</w:t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4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Качуркина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Вера Викторовна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консультант Комитета бюджетного учета, отчетности и хозяйственного обеспечения – член комиссии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5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Сидоренко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Наталия Валерьевна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консультант Комитета организационно-правового обеспечения – член комиссии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6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Рыбка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Павел Андреевич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консультант Комитета организационно-правового обеспечения – член комиссии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7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Айнагулов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Рашид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Ринадович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э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кономист по материально-техническому снабжению Комитета бюджетного учета, отчетности и хозяйственного обеспечения – член комиссии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highlight w:val="none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3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8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11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Халин 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Михаил Алексеевич</w:t>
            </w:r>
            <w:r/>
          </w:p>
        </w:tc>
        <w:tc>
          <w:tcPr>
            <w:shd w:val="clear" w:color="ffffff" w:fill="ffffff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211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suppressLineNumbers w:val="0"/>
            </w:pPr>
            <w:r>
              <w:rPr>
                <w:rFonts w:ascii="PT Astra Serif" w:hAnsi="PT Astra Serif"/>
                <w:sz w:val="28"/>
                <w:szCs w:val="28"/>
              </w:rPr>
              <w:t xml:space="preserve">водитель легкового автомобиля Комитета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организационно-правового обеспечения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– член комиссии (в части транспортных средств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и горюче-смазочных материалов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)</w:t>
            </w:r>
            <w:r/>
          </w:p>
          <w:p>
            <w:pPr>
              <w:contextualSpacing/>
              <w:jc w:val="both"/>
              <w:spacing w:after="0"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highlight w:val="none"/>
              </w:rPr>
            </w:r>
            <w:r/>
          </w:p>
        </w:tc>
      </w:tr>
    </w:tbl>
    <w:p>
      <w:pPr>
        <w:contextualSpacing/>
        <w:ind w:firstLine="708"/>
        <w:jc w:val="both"/>
        <w:spacing w:after="0" w:line="240" w:lineRule="auto"/>
        <w:rPr>
          <w:rFonts w:ascii="PT Astra Serif" w:hAnsi="PT Astra Serif"/>
          <w:sz w:val="28"/>
          <w:szCs w:val="28"/>
        </w:rPr>
        <w:suppressLineNumbers w:val="0"/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</w:t>
      </w:r>
      <w:r>
        <w:rPr>
          <w:rFonts w:ascii="PT Astra Serif" w:hAnsi="PT Astra Serif"/>
          <w:sz w:val="28"/>
          <w:szCs w:val="28"/>
        </w:rPr>
        <w:t xml:space="preserve"> Департамента лицензирования и регионального государственного контроля</w:t>
      </w:r>
      <w:r>
        <w:rPr>
          <w:rFonts w:ascii="PT Astra Serif" w:hAnsi="PT Astra Serif"/>
          <w:sz w:val="28"/>
          <w:szCs w:val="28"/>
        </w:rPr>
        <w:t xml:space="preserve"> Томской области:</w:t>
      </w:r>
      <w:r/>
    </w:p>
    <w:p>
      <w:pPr>
        <w:contextualSpacing/>
        <w:ind w:left="0" w:right="0" w:firstLine="709"/>
        <w:jc w:val="both"/>
        <w:spacing w:after="0" w:line="240" w:lineRule="auto"/>
        <w:rPr>
          <w:rFonts w:ascii="PT Astra Serif" w:hAnsi="PT Astra Serif" w:cs="PT Astra Serif"/>
          <w:color w:val="000000" w:themeColor="text1"/>
          <w:sz w:val="28"/>
          <w:szCs w:val="28"/>
        </w:rPr>
        <w:suppressLineNumbers w:val="0"/>
      </w:pPr>
      <w:r>
        <w:rPr>
          <w:rFonts w:ascii="PT Astra Serif" w:hAnsi="PT Astra Serif"/>
          <w:sz w:val="28"/>
          <w:szCs w:val="28"/>
        </w:rPr>
        <w:t xml:space="preserve">от 07.04.2022 № </w:t>
      </w:r>
      <w:r>
        <w:rPr>
          <w:rFonts w:ascii="PT Astra Serif" w:hAnsi="PT Astra Serif"/>
          <w:sz w:val="28"/>
          <w:szCs w:val="28"/>
        </w:rPr>
        <w:t xml:space="preserve">900 «</w:t>
      </w:r>
      <w:r>
        <w:rPr>
          <w:rFonts w:ascii="PT Astra Serif" w:hAnsi="PT Astra Serif"/>
          <w:bCs/>
          <w:sz w:val="28"/>
          <w:szCs w:val="28"/>
        </w:rPr>
        <w:t xml:space="preserve">О создании приемочной комиссии </w:t>
      </w:r>
      <w:r>
        <w:rPr>
          <w:rFonts w:ascii="PT Astra Serif" w:hAnsi="PT Astra Serif"/>
          <w:bCs/>
          <w:sz w:val="28"/>
          <w:szCs w:val="28"/>
        </w:rPr>
        <w:t xml:space="preserve">для приемки </w:t>
      </w:r>
      <w:r>
        <w:rPr>
          <w:rFonts w:ascii="PT Astra Serif" w:hAnsi="PT Astra Serif" w:cs="PT Astra Serif"/>
          <w:sz w:val="28"/>
          <w:szCs w:val="28"/>
        </w:rPr>
        <w:t xml:space="preserve">поставленного товара, выполненной работы или оказанной услуги, результатов отдельного этапа исполнения контракта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в</w:t>
      </w:r>
      <w:r>
        <w:rPr>
          <w:rFonts w:ascii="PT Astra Serif" w:hAnsi="PT Astra Serif"/>
          <w:bCs/>
          <w:sz w:val="28"/>
          <w:szCs w:val="28"/>
        </w:rPr>
        <w:t xml:space="preserve"> Департамент</w:t>
      </w:r>
      <w:r>
        <w:rPr>
          <w:rFonts w:ascii="PT Astra Serif" w:hAnsi="PT Astra Serif"/>
          <w:bCs/>
          <w:sz w:val="28"/>
          <w:szCs w:val="28"/>
        </w:rPr>
        <w:t xml:space="preserve">е</w:t>
      </w:r>
      <w:r>
        <w:rPr>
          <w:rFonts w:ascii="PT Astra Serif" w:hAnsi="PT Astra Serif"/>
          <w:bCs/>
          <w:sz w:val="28"/>
          <w:szCs w:val="28"/>
        </w:rPr>
        <w:t xml:space="preserve"> лицензирования и регионального государственного контроля</w:t>
      </w:r>
      <w:r>
        <w:rPr>
          <w:rFonts w:ascii="PT Astra Serif" w:hAnsi="PT Astra Serif"/>
          <w:bCs/>
          <w:sz w:val="28"/>
          <w:szCs w:val="28"/>
        </w:rPr>
        <w:t xml:space="preserve"> Томской области, а также проведению экспертиз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</w:rPr>
        <w:t xml:space="preserve">ы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поставленного товара, выполненной работы или оказанной услуги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</w:rPr>
        <w:t xml:space="preserve">»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11.04.2022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№ </w:t>
      </w:r>
      <w:r>
        <w:rPr>
          <w:rFonts w:ascii="PT Astra Serif" w:hAnsi="PT Astra Serif" w:eastAsia="Fira Sans Condensed" w:cs="PT Astra Serif"/>
          <w:color w:val="000000" w:themeColor="text1"/>
          <w:sz w:val="28"/>
          <w:szCs w:val="28"/>
          <w:highlight w:val="white"/>
        </w:rPr>
        <w:t xml:space="preserve">7001202204110005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;</w:t>
      </w:r>
      <w:r/>
    </w:p>
    <w:p>
      <w:pPr>
        <w:contextualSpacing/>
        <w:ind w:left="0" w:right="-1" w:firstLine="709"/>
        <w:jc w:val="both"/>
        <w:spacing w:before="0" w:after="0"/>
        <w:tabs>
          <w:tab w:val="left" w:pos="10205" w:leader="none"/>
        </w:tabs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 20.06.2022 № 1185 «О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внесении изменения в приказ Департамента лицензирования и регионально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го государственного контроля Томской области от 07.04.2022 № 900»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21.06.2022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№ </w:t>
      </w:r>
      <w:r>
        <w:rPr>
          <w:rFonts w:ascii="PT Astra Serif" w:hAnsi="PT Astra Serif" w:eastAsia="Fira Sans Condensed" w:cs="PT Astra Serif"/>
          <w:color w:val="000000" w:themeColor="text1"/>
          <w:sz w:val="28"/>
          <w:szCs w:val="28"/>
          <w:highlight w:val="white"/>
        </w:rPr>
        <w:t xml:space="preserve">7001202206210002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;</w:t>
      </w:r>
      <w:r/>
    </w:p>
    <w:p>
      <w:pPr>
        <w:contextualSpacing/>
        <w:ind w:left="0" w:right="0" w:firstLine="709"/>
        <w:jc w:val="both"/>
        <w:spacing w:after="0" w:line="240" w:lineRule="auto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от  01.08.2022 № 1333 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 внесении изменений в приказ Департамента лицензирования и регионального государственного контроля Томской области от 07.04.2022 № 900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»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03.08.2022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№ </w:t>
      </w:r>
      <w:r>
        <w:rPr>
          <w:rFonts w:ascii="PT Astra Serif" w:hAnsi="PT Astra Serif" w:eastAsia="PT Sans" w:cs="PT Astra Serif"/>
          <w:color w:val="000000" w:themeColor="text1"/>
          <w:sz w:val="28"/>
          <w:szCs w:val="28"/>
          <w:highlight w:val="white"/>
        </w:rPr>
        <w:t xml:space="preserve"> </w:t>
      </w:r>
      <w:r>
        <w:rPr>
          <w:rFonts w:ascii="PT Astra Serif" w:hAnsi="PT Astra Serif" w:eastAsia="Fira Sans Condensed" w:cs="PT Astra Serif"/>
          <w:color w:val="000000" w:themeColor="text1"/>
          <w:sz w:val="28"/>
          <w:szCs w:val="28"/>
          <w:highlight w:val="white"/>
        </w:rPr>
        <w:t xml:space="preserve">7001202208030002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;</w:t>
      </w:r>
      <w:r/>
    </w:p>
    <w:p>
      <w:pP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br w:type="page" w:clear="all"/>
      </w:r>
      <w:r/>
    </w:p>
    <w:p>
      <w:pPr>
        <w:contextualSpacing/>
        <w:ind w:left="0" w:right="0" w:firstLine="709"/>
        <w:jc w:val="both"/>
        <w:spacing w:after="0" w:line="240" w:lineRule="auto"/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от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07.02.2024 № 420 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07.04.2022 № 900»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ный интернет-портал правов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ой информации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09.02.202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4, № </w:t>
      </w:r>
      <w:r>
        <w:rPr>
          <w:rFonts w:ascii="PT Astra Serif" w:hAnsi="PT Astra Serif" w:eastAsia="Fira Sans Condensed" w:cs="PT Astra Serif"/>
          <w:color w:val="000000" w:themeColor="text1"/>
          <w:sz w:val="28"/>
          <w:szCs w:val="28"/>
          <w:highlight w:val="white"/>
        </w:rPr>
        <w:t xml:space="preserve">7001202402090001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;</w:t>
      </w:r>
      <w:r/>
    </w:p>
    <w:p>
      <w:pPr>
        <w:contextualSpacing/>
        <w:ind w:left="0" w:right="-1" w:firstLine="709"/>
        <w:jc w:val="both"/>
        <w:spacing w:before="0" w:after="0"/>
        <w:tabs>
          <w:tab w:val="left" w:pos="10205" w:leader="none"/>
        </w:tabs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от 21.11.2024 № 1448 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07.04.2022 № 900»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pravo.gov.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ru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25.11.2024, № </w:t>
      </w:r>
      <w:r>
        <w:rPr>
          <w:rFonts w:ascii="PT Astra Serif" w:hAnsi="PT Astra Serif" w:eastAsia="Fira Sans Condensed" w:cs="PT Astra Serif"/>
          <w:color w:val="000000" w:themeColor="text1"/>
          <w:sz w:val="28"/>
          <w:szCs w:val="28"/>
          <w:highlight w:val="white"/>
        </w:rPr>
        <w:t xml:space="preserve">7001202411250001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.</w:t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</w:rPr>
      </w:r>
      <w:r/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panose1 w:val="020B0503020203020204"/>
  </w:font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4"/>
      <w:jc w:val="center"/>
      <w:rPr>
        <w:rFonts w:ascii="PT Astra Serif" w:hAnsi="PT Astra Serif" w:cs="PT Astra Serif"/>
        <w:b w:val="0"/>
        <w:bCs w:val="0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cs="PT Astra Serif"/>
        <w:b w:val="0"/>
        <w:bCs w:val="0"/>
      </w:rPr>
      <w:t xml:space="preserve">1</w:t>
    </w:r>
    <w:r>
      <w:rPr>
        <w:rFonts w:ascii="PT Astra Serif" w:hAnsi="PT Astra Serif" w:cs="PT Astra Serif"/>
        <w:b w:val="0"/>
        <w:bCs w:val="0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14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24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1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52">
    <w:name w:val="Heading 1"/>
    <w:link w:val="70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53">
    <w:name w:val="Heading 2"/>
    <w:link w:val="70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54">
    <w:name w:val="Heading 3"/>
    <w:link w:val="7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55">
    <w:name w:val="Heading 4"/>
    <w:link w:val="70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56">
    <w:name w:val="Heading 5"/>
    <w:link w:val="70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57">
    <w:name w:val="Heading 6"/>
    <w:link w:val="71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58">
    <w:name w:val="Heading 7"/>
    <w:link w:val="7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59">
    <w:name w:val="Heading 8"/>
    <w:link w:val="7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60">
    <w:name w:val="Heading 9"/>
    <w:link w:val="7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61" w:default="1">
    <w:name w:val="Default Paragraph Font"/>
    <w:uiPriority w:val="1"/>
    <w:semiHidden/>
    <w:unhideWhenUsed/>
  </w:style>
  <w:style w:type="table" w:styleId="6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3" w:default="1">
    <w:name w:val="No List"/>
    <w:uiPriority w:val="99"/>
    <w:semiHidden/>
    <w:unhideWhenUsed/>
  </w:style>
  <w:style w:type="table" w:styleId="664">
    <w:name w:val="Plain Table 1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5">
    <w:name w:val="Plain Table 2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6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7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9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3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4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5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8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1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2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3" w:customStyle="1">
    <w:name w:val="Endnote Text Char"/>
    <w:link w:val="701"/>
    <w:uiPriority w:val="99"/>
    <w:rPr>
      <w:sz w:val="20"/>
    </w:rPr>
  </w:style>
  <w:style w:type="character" w:styleId="684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Heading 2 Char"/>
    <w:uiPriority w:val="9"/>
    <w:rPr>
      <w:rFonts w:ascii="Arial" w:hAnsi="Arial" w:eastAsia="Arial" w:cs="Arial"/>
      <w:sz w:val="34"/>
    </w:rPr>
  </w:style>
  <w:style w:type="character" w:styleId="686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93" w:customStyle="1">
    <w:name w:val="Title Char"/>
    <w:uiPriority w:val="10"/>
    <w:rPr>
      <w:sz w:val="48"/>
      <w:szCs w:val="48"/>
    </w:rPr>
  </w:style>
  <w:style w:type="character" w:styleId="694" w:customStyle="1">
    <w:name w:val="Subtitle Char"/>
    <w:uiPriority w:val="11"/>
    <w:rPr>
      <w:sz w:val="24"/>
      <w:szCs w:val="24"/>
    </w:rPr>
  </w:style>
  <w:style w:type="character" w:styleId="695" w:customStyle="1">
    <w:name w:val="Quote Char"/>
    <w:uiPriority w:val="29"/>
    <w:rPr>
      <w:i/>
    </w:rPr>
  </w:style>
  <w:style w:type="character" w:styleId="696" w:customStyle="1">
    <w:name w:val="Intense Quote Char"/>
    <w:uiPriority w:val="30"/>
    <w:rPr>
      <w:i/>
    </w:rPr>
  </w:style>
  <w:style w:type="character" w:styleId="697" w:customStyle="1">
    <w:name w:val="Header Char"/>
    <w:basedOn w:val="661"/>
    <w:uiPriority w:val="99"/>
  </w:style>
  <w:style w:type="character" w:styleId="698" w:customStyle="1">
    <w:name w:val="Footer Char"/>
    <w:basedOn w:val="661"/>
    <w:uiPriority w:val="99"/>
  </w:style>
  <w:style w:type="character" w:styleId="699" w:customStyle="1">
    <w:name w:val="Caption Char"/>
    <w:uiPriority w:val="99"/>
  </w:style>
  <w:style w:type="character" w:styleId="700" w:customStyle="1">
    <w:name w:val="Footnote Text Char"/>
    <w:uiPriority w:val="99"/>
    <w:rPr>
      <w:sz w:val="18"/>
    </w:rPr>
  </w:style>
  <w:style w:type="paragraph" w:styleId="701">
    <w:name w:val="endnote text"/>
    <w:basedOn w:val="651"/>
    <w:link w:val="702"/>
    <w:uiPriority w:val="99"/>
    <w:semiHidden/>
    <w:unhideWhenUsed/>
  </w:style>
  <w:style w:type="character" w:styleId="702" w:customStyle="1">
    <w:name w:val="Текст концевой сноски Знак"/>
    <w:link w:val="701"/>
    <w:uiPriority w:val="99"/>
    <w:rPr>
      <w:sz w:val="20"/>
    </w:rPr>
  </w:style>
  <w:style w:type="character" w:styleId="703">
    <w:name w:val="endnote reference"/>
    <w:uiPriority w:val="99"/>
    <w:semiHidden/>
    <w:unhideWhenUsed/>
    <w:rPr>
      <w:vertAlign w:val="superscript"/>
    </w:rPr>
  </w:style>
  <w:style w:type="paragraph" w:styleId="704">
    <w:name w:val="table of figures"/>
    <w:basedOn w:val="651"/>
    <w:next w:val="651"/>
    <w:uiPriority w:val="99"/>
    <w:unhideWhenUsed/>
  </w:style>
  <w:style w:type="character" w:styleId="705" w:customStyle="1">
    <w:name w:val="Заголовок 1 Знак"/>
    <w:link w:val="652"/>
    <w:uiPriority w:val="9"/>
    <w:rPr>
      <w:rFonts w:ascii="Arial" w:hAnsi="Arial" w:eastAsia="Arial"/>
      <w:sz w:val="40"/>
      <w:szCs w:val="40"/>
      <w:lang w:bidi="ar-SA"/>
    </w:rPr>
  </w:style>
  <w:style w:type="character" w:styleId="706" w:customStyle="1">
    <w:name w:val="Заголовок 2 Знак"/>
    <w:link w:val="653"/>
    <w:uiPriority w:val="9"/>
    <w:rPr>
      <w:rFonts w:ascii="Arial" w:hAnsi="Arial" w:eastAsia="Arial"/>
      <w:sz w:val="34"/>
      <w:lang w:bidi="ar-SA"/>
    </w:rPr>
  </w:style>
  <w:style w:type="character" w:styleId="707" w:customStyle="1">
    <w:name w:val="Заголовок 3 Знак"/>
    <w:link w:val="654"/>
    <w:uiPriority w:val="9"/>
    <w:rPr>
      <w:rFonts w:ascii="Arial" w:hAnsi="Arial" w:eastAsia="Arial"/>
      <w:sz w:val="30"/>
      <w:szCs w:val="30"/>
      <w:lang w:bidi="ar-SA"/>
    </w:rPr>
  </w:style>
  <w:style w:type="character" w:styleId="708" w:customStyle="1">
    <w:name w:val="Заголовок 4 Знак"/>
    <w:link w:val="65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09" w:customStyle="1">
    <w:name w:val="Заголовок 5 Знак"/>
    <w:link w:val="65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0" w:customStyle="1">
    <w:name w:val="Заголовок 6 Знак"/>
    <w:link w:val="65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1" w:customStyle="1">
    <w:name w:val="Заголовок 7 Знак"/>
    <w:link w:val="65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2" w:customStyle="1">
    <w:name w:val="Заголовок 8 Знак"/>
    <w:link w:val="65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13" w:customStyle="1">
    <w:name w:val="Заголовок 9 Знак"/>
    <w:link w:val="66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14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1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16">
    <w:name w:val="Title"/>
    <w:link w:val="71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17" w:customStyle="1">
    <w:name w:val="Название Знак"/>
    <w:link w:val="716"/>
    <w:uiPriority w:val="10"/>
    <w:rPr>
      <w:sz w:val="48"/>
      <w:szCs w:val="48"/>
      <w:lang w:bidi="ar-SA"/>
    </w:rPr>
  </w:style>
  <w:style w:type="paragraph" w:styleId="718">
    <w:name w:val="Subtitle"/>
    <w:link w:val="71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19" w:customStyle="1">
    <w:name w:val="Подзаголовок Знак"/>
    <w:link w:val="718"/>
    <w:uiPriority w:val="11"/>
    <w:rPr>
      <w:sz w:val="24"/>
      <w:szCs w:val="24"/>
      <w:lang w:bidi="ar-SA"/>
    </w:rPr>
  </w:style>
  <w:style w:type="paragraph" w:styleId="720">
    <w:name w:val="Quote"/>
    <w:link w:val="72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1" w:customStyle="1">
    <w:name w:val="Цитата 2 Знак"/>
    <w:link w:val="720"/>
    <w:uiPriority w:val="29"/>
    <w:rPr>
      <w:i/>
      <w:lang w:val="ru-RU" w:eastAsia="ru-RU" w:bidi="ar-SA"/>
    </w:rPr>
  </w:style>
  <w:style w:type="paragraph" w:styleId="722">
    <w:name w:val="Intense Quote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  <w:shd w:val="clear" w:color="auto" w:fill="f2f2f2"/>
      <w:lang w:val="ru-RU" w:eastAsia="ru-RU" w:bidi="ar-SA"/>
    </w:rPr>
  </w:style>
  <w:style w:type="paragraph" w:styleId="724">
    <w:name w:val="Header"/>
    <w:basedOn w:val="651"/>
    <w:link w:val="72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25" w:customStyle="1">
    <w:name w:val="Верхний колонтитул Знак"/>
    <w:link w:val="724"/>
    <w:uiPriority w:val="99"/>
  </w:style>
  <w:style w:type="paragraph" w:styleId="726">
    <w:name w:val="Footer"/>
    <w:basedOn w:val="651"/>
    <w:link w:val="727"/>
    <w:uiPriority w:val="99"/>
    <w:pPr>
      <w:tabs>
        <w:tab w:val="center" w:pos="4153" w:leader="none"/>
        <w:tab w:val="right" w:pos="8306" w:leader="none"/>
      </w:tabs>
    </w:pPr>
  </w:style>
  <w:style w:type="character" w:styleId="727" w:customStyle="1">
    <w:name w:val="Нижний колонтитул Знак"/>
    <w:link w:val="726"/>
    <w:uiPriority w:val="99"/>
  </w:style>
  <w:style w:type="table" w:styleId="72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4">
    <w:name w:val="Hyperlink"/>
    <w:uiPriority w:val="99"/>
    <w:unhideWhenUsed/>
    <w:rPr>
      <w:color w:val="0000ff"/>
      <w:u w:val="single"/>
    </w:rPr>
  </w:style>
  <w:style w:type="paragraph" w:styleId="855">
    <w:name w:val="footnote text"/>
    <w:link w:val="85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56" w:customStyle="1">
    <w:name w:val="Текст сноски Знак"/>
    <w:link w:val="855"/>
    <w:uiPriority w:val="99"/>
    <w:semiHidden/>
    <w:rPr>
      <w:sz w:val="18"/>
      <w:lang w:bidi="ar-SA"/>
    </w:rPr>
  </w:style>
  <w:style w:type="character" w:styleId="857">
    <w:name w:val="footnote reference"/>
    <w:uiPriority w:val="99"/>
    <w:unhideWhenUsed/>
    <w:rPr>
      <w:vertAlign w:val="superscript"/>
    </w:rPr>
  </w:style>
  <w:style w:type="paragraph" w:styleId="85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Body Text"/>
    <w:basedOn w:val="651"/>
    <w:next w:val="651"/>
    <w:pPr>
      <w:jc w:val="both"/>
    </w:pPr>
    <w:rPr>
      <w:sz w:val="22"/>
    </w:rPr>
  </w:style>
  <w:style w:type="character" w:styleId="869">
    <w:name w:val="page number"/>
    <w:basedOn w:val="661"/>
  </w:style>
  <w:style w:type="paragraph" w:styleId="870">
    <w:name w:val="Caption"/>
    <w:basedOn w:val="651"/>
    <w:next w:val="651"/>
    <w:pPr>
      <w:jc w:val="center"/>
    </w:pPr>
    <w:rPr>
      <w:b/>
      <w:sz w:val="28"/>
    </w:rPr>
  </w:style>
  <w:style w:type="paragraph" w:styleId="871">
    <w:name w:val="Body Text 2"/>
    <w:basedOn w:val="651"/>
    <w:pPr>
      <w:ind w:right="5102"/>
      <w:jc w:val="center"/>
      <w:spacing w:before="120"/>
    </w:pPr>
  </w:style>
  <w:style w:type="paragraph" w:styleId="872" w:customStyle="1">
    <w:name w:val="Обращение"/>
    <w:basedOn w:val="651"/>
    <w:next w:val="651"/>
    <w:pPr>
      <w:jc w:val="center"/>
      <w:spacing w:before="240" w:after="120"/>
    </w:pPr>
    <w:rPr>
      <w:b/>
    </w:rPr>
  </w:style>
  <w:style w:type="paragraph" w:styleId="873" w:customStyle="1">
    <w:name w:val="Адресные реквизиты"/>
    <w:basedOn w:val="868"/>
    <w:next w:val="868"/>
    <w:pPr>
      <w:jc w:val="left"/>
    </w:pPr>
    <w:rPr>
      <w:sz w:val="16"/>
    </w:rPr>
  </w:style>
  <w:style w:type="paragraph" w:styleId="874" w:customStyle="1">
    <w:name w:val="Адресат"/>
    <w:basedOn w:val="651"/>
    <w:pPr>
      <w:spacing w:before="120"/>
    </w:pPr>
    <w:rPr>
      <w:b/>
    </w:rPr>
  </w:style>
  <w:style w:type="paragraph" w:styleId="875">
    <w:name w:val="Body Text 3"/>
    <w:basedOn w:val="651"/>
    <w:pPr>
      <w:spacing w:before="120"/>
      <w:tabs>
        <w:tab w:val="left" w:pos="7371" w:leader="none"/>
      </w:tabs>
    </w:pPr>
    <w:rPr>
      <w:sz w:val="28"/>
    </w:rPr>
  </w:style>
  <w:style w:type="paragraph" w:styleId="876">
    <w:name w:val="Balloon Text"/>
    <w:basedOn w:val="651"/>
    <w:link w:val="877"/>
    <w:uiPriority w:val="99"/>
    <w:semiHidden/>
    <w:unhideWhenUsed/>
    <w:rPr>
      <w:rFonts w:ascii="Tahoma" w:hAnsi="Tahoma"/>
      <w:sz w:val="16"/>
      <w:szCs w:val="16"/>
    </w:rPr>
  </w:style>
  <w:style w:type="character" w:styleId="877" w:customStyle="1">
    <w:name w:val="Текст выноски Знак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9">
    <w:name w:val="Body Text Indent"/>
    <w:basedOn w:val="651"/>
    <w:link w:val="880"/>
    <w:uiPriority w:val="99"/>
    <w:semiHidden/>
    <w:unhideWhenUsed/>
    <w:pPr>
      <w:ind w:left="283"/>
      <w:spacing w:after="120"/>
    </w:pPr>
  </w:style>
  <w:style w:type="character" w:styleId="880" w:customStyle="1">
    <w:name w:val="Основной текст с отступом Знак"/>
    <w:link w:val="879"/>
    <w:uiPriority w:val="99"/>
    <w:semiHidden/>
    <w:rPr>
      <w:sz w:val="22"/>
      <w:szCs w:val="22"/>
      <w:lang w:eastAsia="en-US" w:bidi="en-US"/>
    </w:rPr>
  </w:style>
  <w:style w:type="paragraph" w:styleId="881" w:customStyle="1">
    <w:name w:val="Заголовок 11"/>
    <w:basedOn w:val="726"/>
    <w:next w:val="72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2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revision>10</cp:revision>
  <dcterms:created xsi:type="dcterms:W3CDTF">2024-01-15T06:41:00Z</dcterms:created>
  <dcterms:modified xsi:type="dcterms:W3CDTF">2026-09-08T02:57:11Z</dcterms:modified>
</cp:coreProperties>
</file>