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8E7" w:rsidRDefault="00477D9B">
      <w:pPr>
        <w:shd w:val="clear" w:color="auto" w:fill="FFFFFF" w:themeFill="background1"/>
        <w:spacing w:after="120" w:line="240" w:lineRule="auto"/>
        <w:jc w:val="center"/>
        <w:rPr>
          <w:rFonts w:ascii="PT Astra Serif" w:eastAsia="Times New Roman" w:hAnsi="PT Astra Serif"/>
          <w:b/>
          <w:sz w:val="26"/>
          <w:szCs w:val="20"/>
          <w:lang w:val="en-US" w:eastAsia="ru-RU"/>
        </w:rPr>
      </w:pPr>
      <w:r>
        <w:rPr>
          <w:rFonts w:ascii="PT Astra Serif" w:eastAsia="Times New Roman" w:hAnsi="PT Astra Serif"/>
          <w:noProof/>
          <w:sz w:val="26"/>
          <w:szCs w:val="20"/>
          <w:lang w:eastAsia="ru-RU"/>
        </w:rPr>
        <w:drawing>
          <wp:inline distT="0" distB="0" distL="0" distR="0">
            <wp:extent cx="723900" cy="657225"/>
            <wp:effectExtent l="0" t="0" r="0" b="0"/>
            <wp:docPr id="1" name="_x0000_i10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8E7" w:rsidRDefault="00477D9B">
      <w:pPr>
        <w:shd w:val="clear" w:color="auto" w:fill="FFFFFF" w:themeFill="background1"/>
        <w:tabs>
          <w:tab w:val="center" w:pos="4153"/>
          <w:tab w:val="right" w:pos="8306"/>
        </w:tabs>
        <w:spacing w:after="0" w:line="360" w:lineRule="exact"/>
        <w:jc w:val="center"/>
        <w:rPr>
          <w:rFonts w:ascii="PT Astra Serif" w:eastAsia="Times New Roman" w:hAnsi="PT Astra Serif"/>
          <w:b/>
          <w:caps/>
          <w:sz w:val="30"/>
          <w:szCs w:val="30"/>
          <w:lang w:eastAsia="ru-RU"/>
        </w:rPr>
      </w:pPr>
      <w:r>
        <w:rPr>
          <w:rFonts w:ascii="PT Astra Serif" w:eastAsia="Times New Roman" w:hAnsi="PT Astra Serif"/>
          <w:b/>
          <w:caps/>
          <w:sz w:val="30"/>
          <w:szCs w:val="30"/>
          <w:lang w:eastAsia="ru-RU"/>
        </w:rPr>
        <w:t>Правительство ТОМСКОЙ ОБЛАСТИ</w:t>
      </w:r>
    </w:p>
    <w:p w:rsidR="003D78E7" w:rsidRDefault="00477D9B">
      <w:pPr>
        <w:shd w:val="clear" w:color="auto" w:fill="FFFFFF" w:themeFill="background1"/>
        <w:tabs>
          <w:tab w:val="center" w:pos="4153"/>
          <w:tab w:val="right" w:pos="8306"/>
        </w:tabs>
        <w:spacing w:before="240" w:after="0" w:line="240" w:lineRule="auto"/>
        <w:jc w:val="center"/>
        <w:rPr>
          <w:rFonts w:ascii="PT Astra Serif" w:eastAsia="Times New Roman" w:hAnsi="PT Astra Serif"/>
          <w:b/>
          <w:bCs/>
          <w:caps/>
          <w:spacing w:val="20"/>
          <w:sz w:val="28"/>
          <w:szCs w:val="28"/>
          <w:lang w:eastAsia="ru-RU"/>
        </w:rPr>
      </w:pPr>
      <w:r>
        <w:rPr>
          <w:rFonts w:ascii="PT Astra Serif" w:eastAsia="Times New Roman" w:hAnsi="PT Astra Serif"/>
          <w:b/>
          <w:caps/>
          <w:spacing w:val="20"/>
          <w:sz w:val="28"/>
          <w:szCs w:val="28"/>
          <w:lang w:eastAsia="ru-RU"/>
        </w:rPr>
        <w:t>постановление</w:t>
      </w:r>
    </w:p>
    <w:p w:rsidR="003D78E7" w:rsidRPr="006455BE" w:rsidRDefault="003D78E7">
      <w:pPr>
        <w:shd w:val="clear" w:color="auto" w:fill="FFFFFF" w:themeFill="background1"/>
        <w:tabs>
          <w:tab w:val="center" w:pos="4153"/>
          <w:tab w:val="right" w:pos="8306"/>
        </w:tabs>
        <w:spacing w:after="0" w:line="240" w:lineRule="auto"/>
        <w:jc w:val="center"/>
        <w:rPr>
          <w:rFonts w:ascii="PT Astra Serif" w:eastAsia="Times New Roman" w:hAnsi="PT Astra Serif"/>
          <w:b/>
          <w:bCs/>
          <w:caps/>
          <w:spacing w:val="20"/>
          <w:sz w:val="40"/>
          <w:szCs w:val="40"/>
        </w:rPr>
      </w:pPr>
    </w:p>
    <w:p w:rsidR="006455BE" w:rsidRPr="001D25B0" w:rsidRDefault="006455BE" w:rsidP="006455BE">
      <w:pPr>
        <w:pStyle w:val="26"/>
        <w:spacing w:before="0"/>
        <w:ind w:right="-1"/>
        <w:contextualSpacing/>
        <w:jc w:val="left"/>
        <w:rPr>
          <w:rFonts w:ascii="PT Astra Serif" w:hAnsi="PT Astra Serif" w:cs="PT Astra Serif"/>
          <w:szCs w:val="26"/>
        </w:rPr>
      </w:pPr>
      <w:r w:rsidRPr="001D25B0">
        <w:rPr>
          <w:rFonts w:ascii="PT Astra Serif" w:hAnsi="PT Astra Serif" w:cs="PT Astra Serif"/>
          <w:szCs w:val="26"/>
        </w:rPr>
        <w:t>20.08.2026</w:t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  <w:t xml:space="preserve">       </w:t>
      </w:r>
      <w:r>
        <w:rPr>
          <w:rFonts w:ascii="PT Astra Serif" w:hAnsi="PT Astra Serif" w:cs="PT Astra Serif"/>
          <w:szCs w:val="26"/>
        </w:rPr>
        <w:t xml:space="preserve">    </w:t>
      </w:r>
      <w:r w:rsidRPr="001D25B0">
        <w:rPr>
          <w:rFonts w:ascii="PT Astra Serif" w:hAnsi="PT Astra Serif" w:cs="PT Astra Serif"/>
          <w:szCs w:val="26"/>
        </w:rPr>
        <w:t>№ 13</w:t>
      </w:r>
      <w:r w:rsidR="00477D9B">
        <w:rPr>
          <w:rFonts w:ascii="PT Astra Serif" w:hAnsi="PT Astra Serif" w:cs="PT Astra Serif"/>
          <w:szCs w:val="26"/>
        </w:rPr>
        <w:t>5</w:t>
      </w:r>
      <w:r w:rsidRPr="001D25B0">
        <w:rPr>
          <w:rFonts w:ascii="PT Astra Serif" w:hAnsi="PT Astra Serif" w:cs="PT Astra Serif"/>
          <w:szCs w:val="26"/>
        </w:rPr>
        <w:t>п</w:t>
      </w:r>
    </w:p>
    <w:p w:rsidR="006455BE" w:rsidRPr="006455BE" w:rsidRDefault="006455BE" w:rsidP="006455BE">
      <w:pPr>
        <w:pStyle w:val="26"/>
        <w:spacing w:before="0"/>
        <w:ind w:right="5670"/>
        <w:contextualSpacing/>
        <w:rPr>
          <w:rFonts w:ascii="PT Astra Serif" w:hAnsi="PT Astra Serif" w:cs="PT Astra Serif"/>
          <w:sz w:val="20"/>
        </w:rPr>
      </w:pPr>
    </w:p>
    <w:p w:rsidR="006455BE" w:rsidRPr="006455BE" w:rsidRDefault="006455BE" w:rsidP="006455BE">
      <w:pPr>
        <w:pStyle w:val="26"/>
        <w:spacing w:before="0"/>
        <w:ind w:right="5670"/>
        <w:contextualSpacing/>
        <w:rPr>
          <w:rFonts w:ascii="PT Astra Serif" w:hAnsi="PT Astra Serif" w:cs="PT Astra Serif"/>
          <w:sz w:val="20"/>
        </w:rPr>
      </w:pPr>
    </w:p>
    <w:p w:rsidR="003D78E7" w:rsidRDefault="00477D9B">
      <w:pPr>
        <w:shd w:val="clear" w:color="auto" w:fill="FFFFFF" w:themeFill="background1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</w:rPr>
      </w:pPr>
      <w:bookmarkStart w:id="0" w:name="_GoBack"/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Об утверждении Положения </w:t>
      </w:r>
      <w:r>
        <w:rPr>
          <w:rFonts w:ascii="PT Astra Serif" w:hAnsi="PT Astra Serif"/>
          <w:sz w:val="26"/>
          <w:szCs w:val="26"/>
        </w:rPr>
        <w:t>о региональном государственном контроле (надзоре) в сфере туристской индустрии на территории Томской области</w:t>
      </w:r>
      <w:bookmarkEnd w:id="0"/>
    </w:p>
    <w:p w:rsidR="003D78E7" w:rsidRPr="006455BE" w:rsidRDefault="003D78E7">
      <w:pPr>
        <w:shd w:val="clear" w:color="auto" w:fill="FFFFFF" w:themeFill="background1"/>
        <w:tabs>
          <w:tab w:val="left" w:pos="6078"/>
        </w:tabs>
        <w:spacing w:after="0" w:line="240" w:lineRule="auto"/>
        <w:rPr>
          <w:rFonts w:ascii="PT Astra Serif" w:eastAsia="Times New Roman" w:hAnsi="PT Astra Serif"/>
          <w:sz w:val="16"/>
          <w:szCs w:val="16"/>
        </w:rPr>
      </w:pPr>
    </w:p>
    <w:p w:rsidR="003D78E7" w:rsidRPr="006455BE" w:rsidRDefault="003D78E7">
      <w:pPr>
        <w:shd w:val="clear" w:color="auto" w:fill="FFFFFF" w:themeFill="background1"/>
        <w:tabs>
          <w:tab w:val="left" w:pos="3701"/>
        </w:tabs>
        <w:spacing w:after="0" w:line="240" w:lineRule="auto"/>
        <w:rPr>
          <w:rFonts w:ascii="PT Astra Serif" w:eastAsia="Times New Roman" w:hAnsi="PT Astra Serif"/>
          <w:sz w:val="16"/>
          <w:szCs w:val="16"/>
        </w:rPr>
      </w:pP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со статьей 3</w:t>
      </w:r>
      <w:r>
        <w:rPr>
          <w:sz w:val="26"/>
          <w:szCs w:val="26"/>
          <w:highlight w:val="white"/>
          <w:shd w:val="clear" w:color="FFFF00" w:fill="FFFF00"/>
          <w:vertAlign w:val="superscript"/>
        </w:rPr>
        <w:t>2</w:t>
      </w:r>
      <w:r>
        <w:rPr>
          <w:sz w:val="26"/>
          <w:szCs w:val="26"/>
        </w:rPr>
        <w:t xml:space="preserve"> Федерального закона от 24 ноября 1996 года № 132-ФЗ «Об основах туристской деятельности в Российской Федерации», пунктом 3 части 2 статьи 3 Федерального закона от 31 июля 2020 года № 248-ФЗ «О государственном контроле (надзоре) и муниципальном контроле в Российской Федерации»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Times New Roman" w:hAnsi="PT Astra Serif" w:cs="PT Astra Serif"/>
          <w:sz w:val="26"/>
          <w:szCs w:val="26"/>
          <w:lang w:eastAsia="ru-RU"/>
        </w:rPr>
        <w:t>ПОСТАНОВЛЯЕТ: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1. Утвердить: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  <w:highlight w:val="white"/>
        </w:rPr>
      </w:pPr>
      <w:r>
        <w:rPr>
          <w:sz w:val="26"/>
          <w:szCs w:val="26"/>
        </w:rPr>
        <w:t>1) </w:t>
      </w:r>
      <w:hyperlink w:anchor="P35" w:tooltip="ПОЛОЖЕНИЕ" w:history="1">
        <w:r>
          <w:rPr>
            <w:sz w:val="26"/>
            <w:szCs w:val="26"/>
          </w:rPr>
          <w:t>Положение</w:t>
        </w:r>
      </w:hyperlink>
      <w:r>
        <w:rPr>
          <w:sz w:val="26"/>
          <w:szCs w:val="26"/>
        </w:rPr>
        <w:t xml:space="preserve"> </w:t>
      </w:r>
      <w:bookmarkStart w:id="1" w:name="_Hlk221195983"/>
      <w:r>
        <w:rPr>
          <w:sz w:val="26"/>
          <w:szCs w:val="26"/>
        </w:rPr>
        <w:t xml:space="preserve">о региональном государственном контроле (надзоре) в сфере туристской индустрии на территории Томской области </w:t>
      </w:r>
      <w:bookmarkEnd w:id="1"/>
      <w:r>
        <w:rPr>
          <w:sz w:val="26"/>
          <w:szCs w:val="26"/>
        </w:rPr>
        <w:t>согласно приложению № 1 к настоящему постановлению</w:t>
      </w:r>
      <w:r>
        <w:rPr>
          <w:sz w:val="26"/>
          <w:szCs w:val="26"/>
          <w:highlight w:val="white"/>
        </w:rPr>
        <w:t>;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  <w:highlight w:val="white"/>
        </w:rPr>
      </w:pPr>
      <w:r>
        <w:rPr>
          <w:sz w:val="26"/>
          <w:szCs w:val="26"/>
        </w:rPr>
        <w:t>2)</w:t>
      </w:r>
      <w:r>
        <w:rPr>
          <w:sz w:val="26"/>
          <w:szCs w:val="26"/>
          <w:highlight w:val="white"/>
        </w:rPr>
        <w:t xml:space="preserve"> Ключевые </w:t>
      </w:r>
      <w:hyperlink w:anchor="P441" w:tooltip="КЛЮЧЕВЫЕ ПОКАЗАТЕЛИ" w:history="1">
        <w:r>
          <w:rPr>
            <w:sz w:val="26"/>
            <w:szCs w:val="26"/>
            <w:highlight w:val="white"/>
          </w:rPr>
          <w:t>показатели</w:t>
        </w:r>
      </w:hyperlink>
      <w:r>
        <w:rPr>
          <w:sz w:val="26"/>
          <w:szCs w:val="26"/>
          <w:highlight w:val="white"/>
        </w:rPr>
        <w:t xml:space="preserve"> регионального государственного контроля (надзора) в сфере туристской индустрии на территории Томской области </w:t>
      </w:r>
      <w:r>
        <w:rPr>
          <w:sz w:val="26"/>
          <w:szCs w:val="26"/>
          <w:highlight w:val="white"/>
        </w:rPr>
        <w:br/>
        <w:t>и их целевые значения согласно приложению № 2 к настоящему постановлению;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  <w:highlight w:val="white"/>
        </w:rPr>
      </w:pPr>
      <w:r>
        <w:rPr>
          <w:sz w:val="26"/>
          <w:szCs w:val="26"/>
          <w:highlight w:val="white"/>
        </w:rPr>
        <w:t xml:space="preserve">3) Индикативные </w:t>
      </w:r>
      <w:hyperlink w:anchor="P478" w:tooltip="ИНДИКАТИВНЫЕ ПОКАЗАТЕЛИ" w:history="1">
        <w:r>
          <w:rPr>
            <w:sz w:val="26"/>
            <w:szCs w:val="26"/>
            <w:highlight w:val="white"/>
          </w:rPr>
          <w:t>показатели</w:t>
        </w:r>
      </w:hyperlink>
      <w:r>
        <w:rPr>
          <w:sz w:val="26"/>
          <w:szCs w:val="26"/>
          <w:highlight w:val="white"/>
        </w:rPr>
        <w:t xml:space="preserve"> регионального государственного контроля (надзора) в сфере туристской индустрии на территории Томской области согласно приложению № 3 к настоящему постановлению</w:t>
      </w:r>
      <w:r>
        <w:rPr>
          <w:bCs/>
          <w:sz w:val="26"/>
          <w:szCs w:val="26"/>
          <w:highlight w:val="white"/>
        </w:rPr>
        <w:t>;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  <w:highlight w:val="white"/>
        </w:rPr>
      </w:pPr>
      <w:r>
        <w:rPr>
          <w:sz w:val="26"/>
          <w:szCs w:val="26"/>
          <w:highlight w:val="white"/>
        </w:rPr>
        <w:t>4) </w:t>
      </w:r>
      <w:hyperlink w:anchor="P514" w:tooltip="ПЕРЕЧЕНЬ" w:history="1">
        <w:r>
          <w:rPr>
            <w:sz w:val="26"/>
            <w:szCs w:val="26"/>
            <w:highlight w:val="white"/>
          </w:rPr>
          <w:t>Перечень</w:t>
        </w:r>
      </w:hyperlink>
      <w:r>
        <w:rPr>
          <w:sz w:val="26"/>
          <w:szCs w:val="26"/>
          <w:highlight w:val="white"/>
        </w:rPr>
        <w:t xml:space="preserve"> индикаторов риска нарушения обязательных требований </w:t>
      </w:r>
      <w:r>
        <w:rPr>
          <w:sz w:val="26"/>
          <w:szCs w:val="26"/>
          <w:highlight w:val="white"/>
        </w:rPr>
        <w:br/>
        <w:t>п</w:t>
      </w:r>
      <w:r>
        <w:rPr>
          <w:sz w:val="26"/>
          <w:szCs w:val="26"/>
          <w:highlight w:val="white"/>
          <w:shd w:val="clear" w:color="FFFF00" w:fill="FFFF00"/>
        </w:rPr>
        <w:t>ри осуществлении региональног</w:t>
      </w:r>
      <w:r>
        <w:rPr>
          <w:sz w:val="26"/>
          <w:szCs w:val="26"/>
          <w:highlight w:val="white"/>
        </w:rPr>
        <w:t>о государственного контроля (надзора) в сфере туристской индустрии на территории Томской области согласно приложени</w:t>
      </w:r>
      <w:r>
        <w:rPr>
          <w:sz w:val="26"/>
          <w:szCs w:val="26"/>
          <w:highlight w:val="white"/>
          <w:shd w:val="clear" w:color="FFFF00" w:fill="FFFF00"/>
        </w:rPr>
        <w:t>ю № </w:t>
      </w:r>
      <w:r>
        <w:rPr>
          <w:sz w:val="26"/>
          <w:szCs w:val="26"/>
          <w:highlight w:val="white"/>
          <w:shd w:val="clear" w:color="FFFFFF" w:themeColor="background1" w:fill="FFFFFF" w:themeFill="background1"/>
        </w:rPr>
        <w:t xml:space="preserve">4 </w:t>
      </w:r>
      <w:r>
        <w:rPr>
          <w:sz w:val="26"/>
          <w:szCs w:val="26"/>
          <w:highlight w:val="white"/>
        </w:rPr>
        <w:t>к настоящему постановлению.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  <w:highlight w:val="white"/>
          <w:shd w:val="clear" w:color="FFFFFF" w:themeColor="background1" w:fill="FFFFFF" w:themeFill="background1"/>
        </w:rPr>
        <w:t>2. П</w:t>
      </w:r>
      <w:r>
        <w:rPr>
          <w:sz w:val="26"/>
          <w:szCs w:val="26"/>
        </w:rPr>
        <w:t xml:space="preserve">ризнать утратившим силу постановление Администрации Томской области от 24.10.2025 № 491а «Об утверждении Положения о региональном государственном контроле (надзоре) в сфере туристской индустрии на территории Томской области» (Собрание законодательства Томской области, 2025, № 10/1, </w:t>
      </w:r>
      <w:r>
        <w:rPr>
          <w:sz w:val="26"/>
          <w:szCs w:val="26"/>
        </w:rPr>
        <w:br/>
        <w:t>2 (370), том 3).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 Настоящее постановление вступает в силу через десять дней после </w:t>
      </w:r>
      <w:r>
        <w:rPr>
          <w:sz w:val="26"/>
          <w:szCs w:val="26"/>
        </w:rPr>
        <w:br/>
        <w:t>дня его официального опубликования.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4.</w:t>
      </w:r>
      <w:r>
        <w:rPr>
          <w:sz w:val="26"/>
          <w:szCs w:val="26"/>
          <w:lang w:val="en-US"/>
        </w:rPr>
        <w:t> </w:t>
      </w:r>
      <w:r>
        <w:rPr>
          <w:rFonts w:eastAsiaTheme="minorHAnsi"/>
          <w:sz w:val="26"/>
          <w:szCs w:val="26"/>
        </w:rPr>
        <w:t xml:space="preserve">Контроль за исполнением настоящего постановления возложить </w:t>
      </w:r>
      <w:r>
        <w:rPr>
          <w:rFonts w:eastAsiaTheme="minorHAnsi"/>
          <w:sz w:val="26"/>
          <w:szCs w:val="26"/>
        </w:rPr>
        <w:br/>
        <w:t>на заместителя Председателя Правительства Томской области (по экономике)</w:t>
      </w:r>
      <w:r>
        <w:rPr>
          <w:sz w:val="26"/>
          <w:szCs w:val="26"/>
        </w:rPr>
        <w:t>.</w:t>
      </w:r>
    </w:p>
    <w:p w:rsidR="003D78E7" w:rsidRDefault="003D78E7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eastAsia="Times New Roman" w:hAnsi="PT Astra Serif"/>
          <w:sz w:val="16"/>
          <w:szCs w:val="16"/>
        </w:rPr>
      </w:pPr>
    </w:p>
    <w:p w:rsidR="003D78E7" w:rsidRDefault="003D78E7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eastAsia="Times New Roman" w:hAnsi="PT Astra Serif"/>
          <w:sz w:val="16"/>
          <w:szCs w:val="16"/>
        </w:rPr>
      </w:pPr>
    </w:p>
    <w:p w:rsidR="003D78E7" w:rsidRDefault="003D78E7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eastAsia="Times New Roman" w:hAnsi="PT Astra Serif"/>
          <w:sz w:val="16"/>
          <w:szCs w:val="16"/>
        </w:rPr>
      </w:pPr>
    </w:p>
    <w:p w:rsidR="003D78E7" w:rsidRDefault="003D78E7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eastAsia="Times New Roman" w:hAnsi="PT Astra Serif"/>
          <w:sz w:val="16"/>
          <w:szCs w:val="16"/>
        </w:rPr>
      </w:pPr>
    </w:p>
    <w:p w:rsidR="003D78E7" w:rsidRDefault="00477D9B">
      <w:pPr>
        <w:shd w:val="clear" w:color="auto" w:fill="FFFFFF" w:themeFill="background1"/>
        <w:tabs>
          <w:tab w:val="left" w:pos="600"/>
          <w:tab w:val="right" w:pos="10206"/>
        </w:tabs>
        <w:spacing w:after="0" w:line="240" w:lineRule="auto"/>
        <w:jc w:val="both"/>
        <w:rPr>
          <w:rFonts w:ascii="PT Astra Serif" w:eastAsia="Times New Roman" w:hAnsi="PT Astra Serif"/>
          <w:sz w:val="26"/>
          <w:szCs w:val="26"/>
        </w:rPr>
      </w:pPr>
      <w:proofErr w:type="spellStart"/>
      <w:r>
        <w:rPr>
          <w:rFonts w:ascii="PT Astra Serif" w:eastAsia="Times New Roman" w:hAnsi="PT Astra Serif"/>
          <w:sz w:val="26"/>
          <w:szCs w:val="26"/>
          <w:highlight w:val="white"/>
          <w:lang w:eastAsia="ru-RU"/>
        </w:rPr>
        <w:t>И.о</w:t>
      </w:r>
      <w:proofErr w:type="spellEnd"/>
      <w:r>
        <w:rPr>
          <w:rFonts w:ascii="PT Astra Serif" w:eastAsia="Times New Roman" w:hAnsi="PT Astra Serif"/>
          <w:sz w:val="26"/>
          <w:szCs w:val="26"/>
          <w:highlight w:val="white"/>
          <w:lang w:eastAsia="ru-RU"/>
        </w:rPr>
        <w:t>. Пр</w:t>
      </w: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едседателя Правительства </w:t>
      </w:r>
    </w:p>
    <w:p w:rsidR="003D78E7" w:rsidRDefault="00477D9B">
      <w:pPr>
        <w:shd w:val="clear" w:color="auto" w:fill="FFFFFF" w:themeFill="background1"/>
        <w:tabs>
          <w:tab w:val="left" w:pos="600"/>
          <w:tab w:val="right" w:pos="10206"/>
        </w:tabs>
        <w:spacing w:after="0" w:line="240" w:lineRule="auto"/>
        <w:jc w:val="both"/>
        <w:rPr>
          <w:rFonts w:ascii="PT Astra Serif" w:eastAsia="Times New Roman" w:hAnsi="PT Astra Serif"/>
          <w:sz w:val="26"/>
          <w:szCs w:val="26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>Томской области                                                                                            А.М. Рожков</w:t>
      </w:r>
    </w:p>
    <w:p w:rsidR="003D78E7" w:rsidRDefault="003D78E7">
      <w:pPr>
        <w:shd w:val="clear" w:color="auto" w:fill="FFFFFF" w:themeFill="background1"/>
        <w:spacing w:after="0" w:line="240" w:lineRule="auto"/>
        <w:rPr>
          <w:rFonts w:ascii="PT Astra Serif" w:eastAsia="Times New Roman" w:hAnsi="PT Astra Serif"/>
          <w:sz w:val="16"/>
          <w:szCs w:val="16"/>
        </w:rPr>
      </w:pPr>
    </w:p>
    <w:p w:rsidR="003D78E7" w:rsidRDefault="003D78E7">
      <w:pPr>
        <w:shd w:val="clear" w:color="auto" w:fill="FFFFFF" w:themeFill="background1"/>
        <w:spacing w:after="0" w:line="240" w:lineRule="auto"/>
        <w:rPr>
          <w:rFonts w:ascii="PT Astra Serif" w:eastAsia="Times New Roman" w:hAnsi="PT Astra Serif"/>
          <w:sz w:val="16"/>
          <w:szCs w:val="16"/>
        </w:rPr>
      </w:pPr>
    </w:p>
    <w:p w:rsidR="003D78E7" w:rsidRDefault="00477D9B">
      <w:pPr>
        <w:shd w:val="clear" w:color="auto" w:fill="FFFFFF" w:themeFill="background1"/>
        <w:spacing w:after="0" w:line="240" w:lineRule="auto"/>
        <w:rPr>
          <w:rFonts w:ascii="PT Astra Serif" w:eastAsia="Times New Roman" w:hAnsi="PT Astra Serif"/>
          <w:sz w:val="20"/>
          <w:szCs w:val="20"/>
          <w:lang w:eastAsia="ru-RU"/>
        </w:rPr>
      </w:pPr>
      <w:proofErr w:type="spellStart"/>
      <w:r>
        <w:rPr>
          <w:rFonts w:ascii="PT Astra Serif" w:eastAsia="Times New Roman" w:hAnsi="PT Astra Serif"/>
          <w:sz w:val="20"/>
          <w:szCs w:val="20"/>
          <w:lang w:eastAsia="ru-RU"/>
        </w:rPr>
        <w:t>Верюжская</w:t>
      </w:r>
      <w:proofErr w:type="spellEnd"/>
      <w:r>
        <w:rPr>
          <w:rFonts w:ascii="PT Astra Serif" w:eastAsia="Times New Roman" w:hAnsi="PT Astra Serif"/>
          <w:sz w:val="20"/>
          <w:szCs w:val="20"/>
          <w:lang w:eastAsia="ru-RU"/>
        </w:rPr>
        <w:t xml:space="preserve"> О.В.</w:t>
      </w:r>
    </w:p>
    <w:p w:rsidR="003D78E7" w:rsidRDefault="00477D9B">
      <w:pPr>
        <w:shd w:val="clear" w:color="auto" w:fill="FFFFFF" w:themeFill="background1"/>
        <w:spacing w:after="0" w:line="240" w:lineRule="auto"/>
        <w:rPr>
          <w:rFonts w:ascii="PT Astra Serif" w:eastAsia="Times New Roman" w:hAnsi="PT Astra Serif"/>
          <w:sz w:val="20"/>
          <w:szCs w:val="20"/>
          <w:lang w:eastAsia="ru-RU"/>
        </w:rPr>
      </w:pPr>
      <w:r>
        <w:rPr>
          <w:rFonts w:ascii="PT Astra Serif" w:eastAsia="Times New Roman" w:hAnsi="PT Astra Serif"/>
          <w:sz w:val="20"/>
          <w:szCs w:val="20"/>
          <w:lang w:eastAsia="ru-RU"/>
        </w:rPr>
        <w:t>0803mn03.ppp2026</w:t>
      </w:r>
    </w:p>
    <w:p w:rsidR="003D78E7" w:rsidRDefault="003D78E7">
      <w:pPr>
        <w:shd w:val="clear" w:color="auto" w:fill="FFFFFF" w:themeFill="background1"/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  <w:sectPr w:rsidR="003D78E7" w:rsidSect="006455BE">
          <w:headerReference w:type="default" r:id="rId9"/>
          <w:headerReference w:type="first" r:id="rId10"/>
          <w:pgSz w:w="11906" w:h="16838"/>
          <w:pgMar w:top="709" w:right="850" w:bottom="709" w:left="1701" w:header="709" w:footer="709" w:gutter="0"/>
          <w:cols w:space="708"/>
          <w:titlePg/>
          <w:docGrid w:linePitch="360"/>
        </w:sectPr>
      </w:pPr>
    </w:p>
    <w:p w:rsidR="003D78E7" w:rsidRDefault="00477D9B">
      <w:pPr>
        <w:pStyle w:val="ConsPlusNormal"/>
        <w:shd w:val="clear" w:color="auto" w:fill="FFFFFF" w:themeFill="background1"/>
        <w:ind w:left="6096"/>
        <w:jc w:val="both"/>
        <w:outlineLvl w:val="0"/>
        <w:rPr>
          <w:szCs w:val="24"/>
        </w:rPr>
      </w:pPr>
      <w:r>
        <w:rPr>
          <w:szCs w:val="24"/>
        </w:rPr>
        <w:lastRenderedPageBreak/>
        <w:t>Приложение № 1</w:t>
      </w:r>
    </w:p>
    <w:p w:rsidR="003D78E7" w:rsidRDefault="003D78E7">
      <w:pPr>
        <w:pStyle w:val="ConsPlusNormal"/>
        <w:shd w:val="clear" w:color="auto" w:fill="FFFFFF" w:themeFill="background1"/>
        <w:ind w:left="6096"/>
        <w:jc w:val="both"/>
        <w:rPr>
          <w:szCs w:val="24"/>
        </w:rPr>
      </w:pPr>
    </w:p>
    <w:p w:rsidR="003D78E7" w:rsidRDefault="00477D9B">
      <w:pPr>
        <w:pStyle w:val="ConsPlusNormal"/>
        <w:shd w:val="clear" w:color="auto" w:fill="FFFFFF" w:themeFill="background1"/>
        <w:ind w:left="6096"/>
        <w:jc w:val="both"/>
        <w:rPr>
          <w:szCs w:val="24"/>
        </w:rPr>
      </w:pPr>
      <w:r>
        <w:rPr>
          <w:szCs w:val="24"/>
        </w:rPr>
        <w:t>УТВЕРЖДЕНО</w:t>
      </w:r>
    </w:p>
    <w:p w:rsidR="003D78E7" w:rsidRDefault="00477D9B">
      <w:pPr>
        <w:pStyle w:val="ConsPlusNormal"/>
        <w:shd w:val="clear" w:color="auto" w:fill="FFFFFF" w:themeFill="background1"/>
        <w:ind w:left="6096"/>
        <w:jc w:val="both"/>
        <w:rPr>
          <w:szCs w:val="24"/>
        </w:rPr>
      </w:pPr>
      <w:r>
        <w:rPr>
          <w:szCs w:val="24"/>
        </w:rPr>
        <w:t>постановлением Правительства Томской области</w:t>
      </w:r>
    </w:p>
    <w:p w:rsidR="006455BE" w:rsidRDefault="006455BE">
      <w:pPr>
        <w:pStyle w:val="ConsPlusNormal"/>
        <w:shd w:val="clear" w:color="auto" w:fill="FFFFFF" w:themeFill="background1"/>
        <w:ind w:left="6096"/>
        <w:jc w:val="both"/>
        <w:rPr>
          <w:szCs w:val="24"/>
        </w:rPr>
      </w:pPr>
      <w:r>
        <w:rPr>
          <w:szCs w:val="24"/>
        </w:rPr>
        <w:t>от 20.08.2026 № 135п</w:t>
      </w:r>
    </w:p>
    <w:p w:rsidR="003D78E7" w:rsidRPr="006455BE" w:rsidRDefault="003D78E7">
      <w:pPr>
        <w:shd w:val="clear" w:color="auto" w:fill="FFFFFF" w:themeFill="background1"/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3D78E7" w:rsidRPr="006455BE" w:rsidRDefault="00131723">
      <w:pPr>
        <w:shd w:val="clear" w:color="auto" w:fill="FFFFFF" w:themeFill="background1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hyperlink w:anchor="P35" w:tooltip="ПОЛОЖЕНИЕ" w:history="1">
        <w:r w:rsidR="00477D9B">
          <w:rPr>
            <w:rFonts w:ascii="PT Astra Serif" w:hAnsi="PT Astra Serif"/>
            <w:sz w:val="26"/>
            <w:szCs w:val="26"/>
          </w:rPr>
          <w:t>Положение</w:t>
        </w:r>
      </w:hyperlink>
    </w:p>
    <w:p w:rsidR="003D78E7" w:rsidRDefault="00477D9B">
      <w:pPr>
        <w:shd w:val="clear" w:color="auto" w:fill="FFFFFF" w:themeFill="background1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</w:rPr>
        <w:t xml:space="preserve">о региональном государственном контроле (надзоре) в сфере </w:t>
      </w:r>
      <w:r>
        <w:rPr>
          <w:rFonts w:ascii="PT Astra Serif" w:hAnsi="PT Astra Serif"/>
          <w:sz w:val="26"/>
          <w:szCs w:val="26"/>
        </w:rPr>
        <w:br/>
        <w:t>туристской индустрии на территории Томской области</w:t>
      </w:r>
    </w:p>
    <w:p w:rsidR="003D78E7" w:rsidRPr="006455BE" w:rsidRDefault="003D78E7">
      <w:pPr>
        <w:shd w:val="clear" w:color="auto" w:fill="FFFFFF" w:themeFill="background1"/>
        <w:spacing w:after="0" w:line="240" w:lineRule="auto"/>
        <w:jc w:val="center"/>
        <w:rPr>
          <w:rFonts w:ascii="PT Astra Serif" w:eastAsia="Times New Roman" w:hAnsi="PT Astra Serif"/>
          <w:bCs/>
          <w:sz w:val="24"/>
          <w:szCs w:val="24"/>
          <w:lang w:eastAsia="ru-RU"/>
        </w:rPr>
      </w:pPr>
    </w:p>
    <w:p w:rsidR="003D78E7" w:rsidRDefault="00477D9B">
      <w:pPr>
        <w:pStyle w:val="ConsPlusTitle"/>
        <w:shd w:val="clear" w:color="auto" w:fill="FFFFFF" w:themeFill="background1"/>
        <w:jc w:val="center"/>
        <w:outlineLvl w:val="1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1. Общие положения</w:t>
      </w:r>
    </w:p>
    <w:p w:rsidR="003D78E7" w:rsidRDefault="003D78E7">
      <w:pPr>
        <w:pStyle w:val="ConsPlusNormal"/>
        <w:shd w:val="clear" w:color="auto" w:fill="FFFFFF" w:themeFill="background1"/>
        <w:jc w:val="both"/>
      </w:pPr>
    </w:p>
    <w:p w:rsidR="003D78E7" w:rsidRDefault="00477D9B">
      <w:pPr>
        <w:pStyle w:val="ConsPlusNormal"/>
        <w:shd w:val="clear" w:color="auto" w:fill="FFFFFF" w:themeFill="background1"/>
        <w:tabs>
          <w:tab w:val="left" w:pos="851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sz w:val="26"/>
          <w:szCs w:val="26"/>
          <w:lang w:val="en-US"/>
        </w:rPr>
        <w:t> </w:t>
      </w:r>
      <w:r>
        <w:rPr>
          <w:sz w:val="26"/>
          <w:szCs w:val="26"/>
        </w:rPr>
        <w:t xml:space="preserve">Настоящее Положение устанавливает порядок организации </w:t>
      </w:r>
      <w:r>
        <w:rPr>
          <w:sz w:val="26"/>
          <w:szCs w:val="26"/>
        </w:rPr>
        <w:br/>
        <w:t>и осуществления регионального государственного контроля (надзора) в сфере туристской индустрии (далее – региональный государственный контроль (надзор) на территории Томской области.</w:t>
      </w:r>
    </w:p>
    <w:p w:rsidR="003D78E7" w:rsidRDefault="00477D9B">
      <w:pPr>
        <w:pStyle w:val="ConsPlusNormal"/>
        <w:shd w:val="clear" w:color="auto" w:fill="FFFFFF" w:themeFill="background1"/>
        <w:tabs>
          <w:tab w:val="left" w:pos="851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sz w:val="26"/>
          <w:szCs w:val="26"/>
          <w:lang w:val="en-US"/>
        </w:rPr>
        <w:t> </w:t>
      </w:r>
      <w:r>
        <w:rPr>
          <w:sz w:val="26"/>
          <w:szCs w:val="26"/>
        </w:rPr>
        <w:t xml:space="preserve">Предметом регионального государственного контроля (надзора) является соблюдение юридическими лицами, индивидуальными предпринимателями, физическими лицами (далее – контролируемые лица) обязательных требований, установленных Федеральным законом от 24 ноября 1996 года № 132-ФЗ </w:t>
      </w:r>
      <w:r>
        <w:rPr>
          <w:sz w:val="26"/>
          <w:szCs w:val="26"/>
        </w:rPr>
        <w:br/>
        <w:t>«Об основах туристской деятельности в Российской Федерации» (далее</w:t>
      </w:r>
      <w:r>
        <w:rPr>
          <w:sz w:val="26"/>
          <w:szCs w:val="26"/>
          <w:lang w:val="en-US"/>
        </w:rPr>
        <w:t>  </w:t>
      </w:r>
      <w:r>
        <w:rPr>
          <w:sz w:val="26"/>
          <w:szCs w:val="26"/>
        </w:rPr>
        <w:t>– Федеральный закон № 132-ФЗ) и принимаемыми в соответствии с Федеральным законом № 132-ФЗ нормативными правовыми актами, а именно:</w:t>
      </w:r>
    </w:p>
    <w:p w:rsidR="003D78E7" w:rsidRDefault="00477D9B">
      <w:pPr>
        <w:pStyle w:val="ConsPlusNormal"/>
        <w:shd w:val="clear" w:color="auto" w:fill="FFFFFF" w:themeFill="background1"/>
        <w:tabs>
          <w:tab w:val="left" w:pos="851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</w:t>
      </w:r>
      <w:r>
        <w:rPr>
          <w:sz w:val="26"/>
          <w:szCs w:val="26"/>
          <w:lang w:val="en-US"/>
        </w:rPr>
        <w:t> </w:t>
      </w:r>
      <w:r>
        <w:rPr>
          <w:sz w:val="26"/>
          <w:szCs w:val="26"/>
        </w:rPr>
        <w:t>в отношении деятельности, связанной с использованием средств размещения, в отношении которых распространяется действие статьи  5</w:t>
      </w:r>
      <w:r>
        <w:rPr>
          <w:sz w:val="26"/>
          <w:szCs w:val="26"/>
          <w:highlight w:val="white"/>
          <w:vertAlign w:val="superscript"/>
        </w:rPr>
        <w:t>1</w:t>
      </w:r>
      <w:r>
        <w:rPr>
          <w:sz w:val="26"/>
          <w:szCs w:val="26"/>
        </w:rPr>
        <w:t xml:space="preserve"> Федерального закона № 132-ФЗ, за исключением санаторно-курортных организаций, подведомственных федеральным органам исполнительной власти:</w:t>
      </w:r>
    </w:p>
    <w:p w:rsidR="003D78E7" w:rsidRDefault="00477D9B">
      <w:pPr>
        <w:pStyle w:val="ConsPlusNormal"/>
        <w:shd w:val="clear" w:color="auto" w:fill="FFFFFF" w:themeFill="background1"/>
        <w:tabs>
          <w:tab w:val="left" w:pos="851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наличие сведений о средстве размещения в реестре классифицированных средств размещения;</w:t>
      </w:r>
    </w:p>
    <w:p w:rsidR="003D78E7" w:rsidRDefault="00477D9B">
      <w:pPr>
        <w:pStyle w:val="ConsPlusNormal"/>
        <w:shd w:val="clear" w:color="auto" w:fill="FFFFFF" w:themeFill="background1"/>
        <w:tabs>
          <w:tab w:val="left" w:pos="851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соответствие средства размещения требованиям к соответствующему типу средств размещения, установленным положением о классификации средств размещения, утвержденным постановлением Правительства Российской Федерации от 27.12.2024 № 1951 «Об утверждении Положения о классификации средств размещения»;</w:t>
      </w:r>
    </w:p>
    <w:p w:rsidR="003D78E7" w:rsidRDefault="00477D9B">
      <w:pPr>
        <w:pStyle w:val="ConsPlusNormal"/>
        <w:shd w:val="clear" w:color="auto" w:fill="FFFFFF" w:themeFill="background1"/>
        <w:tabs>
          <w:tab w:val="left" w:pos="851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соответствие средства размещения </w:t>
      </w:r>
      <w:r>
        <w:rPr>
          <w:sz w:val="26"/>
          <w:szCs w:val="26"/>
          <w:highlight w:val="white"/>
          <w:shd w:val="clear" w:color="FFFFFF" w:themeColor="background1" w:fill="FFFFFF" w:themeFill="background1"/>
        </w:rPr>
        <w:t xml:space="preserve">типу и (или) типу </w:t>
      </w:r>
      <w:r>
        <w:rPr>
          <w:sz w:val="26"/>
          <w:szCs w:val="26"/>
          <w:highlight w:val="white"/>
        </w:rPr>
        <w:t>и</w:t>
      </w:r>
      <w:r>
        <w:rPr>
          <w:sz w:val="26"/>
          <w:szCs w:val="26"/>
        </w:rPr>
        <w:t xml:space="preserve"> категории, указанным в реестре классифицированных средств размещения;</w:t>
      </w:r>
    </w:p>
    <w:p w:rsidR="003D78E7" w:rsidRDefault="00477D9B">
      <w:pPr>
        <w:pStyle w:val="ConsPlusNormal"/>
        <w:shd w:val="clear" w:color="auto" w:fill="FFFFFF" w:themeFill="background1"/>
        <w:tabs>
          <w:tab w:val="left" w:pos="851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соответствие типа и (или) категории средства размещения, используем</w:t>
      </w:r>
      <w:r>
        <w:rPr>
          <w:sz w:val="26"/>
          <w:szCs w:val="26"/>
          <w:highlight w:val="white"/>
        </w:rPr>
        <w:t>ых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br/>
        <w:t xml:space="preserve">в рекламе, названии средства размещения, а также в деятельности, связанной </w:t>
      </w:r>
      <w:r>
        <w:rPr>
          <w:sz w:val="26"/>
          <w:szCs w:val="26"/>
        </w:rPr>
        <w:br/>
        <w:t xml:space="preserve">с использованием средства размещения, </w:t>
      </w:r>
      <w:r>
        <w:rPr>
          <w:sz w:val="26"/>
          <w:szCs w:val="26"/>
          <w:shd w:val="clear" w:color="FFFFFF" w:themeColor="background1" w:fill="FFFFFF" w:themeFill="background1"/>
        </w:rPr>
        <w:t>типу и (или) категории</w:t>
      </w:r>
      <w:r>
        <w:rPr>
          <w:sz w:val="26"/>
          <w:szCs w:val="26"/>
        </w:rPr>
        <w:t xml:space="preserve">, указанным </w:t>
      </w:r>
      <w:r>
        <w:rPr>
          <w:sz w:val="26"/>
          <w:szCs w:val="26"/>
        </w:rPr>
        <w:br/>
        <w:t>в реестре классифицированных средств размещения;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наличие ссылки в информационно-телекоммуникационной сети «Интернет» (далее – сеть «Интернет») на запись в реестре классифицированных средств размещения, содержащую сведения о средстве размещения, а также соответствие сведений о средстве размещения, представленных в информации о предоставлении услуг средства размещения, гостиничных услуг на сайте владельца </w:t>
      </w:r>
      <w:proofErr w:type="spellStart"/>
      <w:r>
        <w:rPr>
          <w:sz w:val="26"/>
          <w:szCs w:val="26"/>
        </w:rPr>
        <w:t>агрегатора</w:t>
      </w:r>
      <w:proofErr w:type="spellEnd"/>
      <w:r>
        <w:rPr>
          <w:sz w:val="26"/>
          <w:szCs w:val="26"/>
        </w:rPr>
        <w:t xml:space="preserve"> информации об услугах или владельца сервиса размещения объявлений в сети «Интернет», аналогичным сведениям о средстве размещения, указанным в реестре классифицированных средств размещения;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соблюдение правил оказания гостиничных услуг, услуг средств размещения (при наличии) (за исключением требований, относящихся к предмету федерального государственного контроля (надзора) в области защиты прав потребителей);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2)</w:t>
      </w:r>
      <w:r>
        <w:rPr>
          <w:sz w:val="26"/>
          <w:szCs w:val="26"/>
          <w:lang w:val="en-US"/>
        </w:rPr>
        <w:t> </w:t>
      </w:r>
      <w:r>
        <w:rPr>
          <w:sz w:val="26"/>
          <w:szCs w:val="26"/>
        </w:rPr>
        <w:t>в отношении деятельности, связанной с использованием горнолыжных трасс или пляжей, – соответствие категории горнолыжной трассы или категории пляжа, используемых в рекламе, в названи</w:t>
      </w:r>
      <w:r>
        <w:rPr>
          <w:sz w:val="26"/>
          <w:szCs w:val="26"/>
          <w:highlight w:val="white"/>
        </w:rPr>
        <w:t>ях</w:t>
      </w:r>
      <w:r>
        <w:rPr>
          <w:sz w:val="26"/>
          <w:szCs w:val="26"/>
        </w:rPr>
        <w:t xml:space="preserve"> горнолыжной трассы или пляжа </w:t>
      </w:r>
      <w:r>
        <w:rPr>
          <w:sz w:val="26"/>
          <w:szCs w:val="26"/>
        </w:rPr>
        <w:br/>
        <w:t>и деятельности, связанной с использованием горнолыжной трассы или пляжа, – категор</w:t>
      </w:r>
      <w:r>
        <w:rPr>
          <w:sz w:val="26"/>
          <w:szCs w:val="26"/>
          <w:highlight w:val="white"/>
        </w:rPr>
        <w:t>ии</w:t>
      </w:r>
      <w:r>
        <w:rPr>
          <w:sz w:val="26"/>
          <w:szCs w:val="26"/>
        </w:rPr>
        <w:t xml:space="preserve"> горнолыжной трассы или пляжа, указанной в реестре классифицированных горнолыжных трасс или реестре классифицированных пляжей;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  <w:lang w:val="en-US"/>
        </w:rPr>
        <w:t> </w:t>
      </w:r>
      <w:r>
        <w:rPr>
          <w:sz w:val="26"/>
          <w:szCs w:val="26"/>
        </w:rPr>
        <w:t>в отношении деятельности экскурсово</w:t>
      </w:r>
      <w:r>
        <w:rPr>
          <w:sz w:val="26"/>
          <w:szCs w:val="26"/>
          <w:highlight w:val="white"/>
        </w:rPr>
        <w:t>да</w:t>
      </w:r>
      <w:r>
        <w:rPr>
          <w:sz w:val="26"/>
          <w:szCs w:val="26"/>
        </w:rPr>
        <w:t xml:space="preserve"> (гида), ги</w:t>
      </w:r>
      <w:r>
        <w:rPr>
          <w:sz w:val="26"/>
          <w:szCs w:val="26"/>
          <w:highlight w:val="white"/>
        </w:rPr>
        <w:t>да</w:t>
      </w:r>
      <w:r>
        <w:rPr>
          <w:sz w:val="26"/>
          <w:szCs w:val="26"/>
        </w:rPr>
        <w:t>-</w:t>
      </w:r>
      <w:r>
        <w:rPr>
          <w:sz w:val="26"/>
          <w:szCs w:val="26"/>
          <w:highlight w:val="white"/>
        </w:rPr>
        <w:t xml:space="preserve">переводчика </w:t>
      </w:r>
      <w:r>
        <w:rPr>
          <w:sz w:val="26"/>
          <w:szCs w:val="26"/>
        </w:rPr>
        <w:br/>
        <w:t>(за исключением случаев оказания услуг экскурсоводом (гидом), гидом-переводчиком на особо охраняемых природных территориях):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наличие действующей аттестации и нагрудной идентификационной карточки экскурсово</w:t>
      </w:r>
      <w:r>
        <w:rPr>
          <w:sz w:val="26"/>
          <w:szCs w:val="26"/>
          <w:highlight w:val="white"/>
        </w:rPr>
        <w:t>д</w:t>
      </w:r>
      <w:r>
        <w:rPr>
          <w:sz w:val="26"/>
          <w:szCs w:val="26"/>
          <w:highlight w:val="white"/>
          <w:shd w:val="clear" w:color="92D050" w:fill="92D050"/>
        </w:rPr>
        <w:t xml:space="preserve">а </w:t>
      </w:r>
      <w:r>
        <w:rPr>
          <w:sz w:val="26"/>
          <w:szCs w:val="26"/>
          <w:highlight w:val="white"/>
        </w:rPr>
        <w:t>(гида)</w:t>
      </w:r>
      <w:r>
        <w:rPr>
          <w:sz w:val="26"/>
          <w:szCs w:val="26"/>
        </w:rPr>
        <w:t xml:space="preserve"> и гида-переводчик</w:t>
      </w:r>
      <w:r>
        <w:rPr>
          <w:sz w:val="26"/>
          <w:szCs w:val="26"/>
          <w:highlight w:val="white"/>
        </w:rPr>
        <w:t xml:space="preserve">а </w:t>
      </w:r>
      <w:r>
        <w:rPr>
          <w:sz w:val="26"/>
          <w:szCs w:val="26"/>
        </w:rPr>
        <w:t>при оказании ими услуг;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соблюдение правил оказания услуг экскурсоводом (гидом) и гидом-переводчиком (за исключением требований, относящихся к предмету федерального государственного контроля (надзора) в области защиты прав потребителей);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  <w:lang w:val="en-US"/>
        </w:rPr>
        <w:t> </w:t>
      </w:r>
      <w:r>
        <w:rPr>
          <w:sz w:val="26"/>
          <w:szCs w:val="26"/>
        </w:rPr>
        <w:t>в отношении деятельности инструкторов-проводников (за исключением случаев оказания услуг инструктором-проводником на особо охраняемых природных территориях):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наличие действующей аттестации и нагрудной идентификационной карточки у инструктора-проводника при оказании им услуг;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направление инструктором-проводником уведомления о сопровождении туристов (экскурсантов) на туристском маршруте, требующем специального сопровождения;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сопровождение туристов (экскурсантов) инструктором-проводником </w:t>
      </w:r>
      <w:r>
        <w:rPr>
          <w:sz w:val="26"/>
          <w:szCs w:val="26"/>
        </w:rPr>
        <w:br/>
        <w:t>при посещении (прохождении) туристских маршрутов, требующих специального сопровождения;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соблюдение правил оказания услуг </w:t>
      </w:r>
      <w:r>
        <w:rPr>
          <w:sz w:val="26"/>
          <w:szCs w:val="26"/>
          <w:highlight w:val="white"/>
        </w:rPr>
        <w:t>инструктором-проводник</w:t>
      </w:r>
      <w:r>
        <w:rPr>
          <w:sz w:val="26"/>
          <w:szCs w:val="26"/>
          <w:highlight w:val="white"/>
          <w:shd w:val="clear" w:color="92D050" w:fill="92D050"/>
        </w:rPr>
        <w:t>ом</w:t>
      </w:r>
      <w:r>
        <w:rPr>
          <w:sz w:val="26"/>
          <w:szCs w:val="26"/>
          <w:highlight w:val="white"/>
        </w:rPr>
        <w:t xml:space="preserve"> </w:t>
      </w:r>
      <w:r>
        <w:rPr>
          <w:sz w:val="26"/>
          <w:szCs w:val="26"/>
        </w:rPr>
        <w:br/>
        <w:t>(за исключением требований, относящихся к предмету федерального государственного контроля (надзора) в области защиты прав потребителей).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 Региональный государственный контроль (надзор) осуществляется </w:t>
      </w:r>
      <w:r>
        <w:rPr>
          <w:sz w:val="26"/>
          <w:szCs w:val="26"/>
        </w:rPr>
        <w:br/>
        <w:t xml:space="preserve">в соответствии с Федеральным законом от 31 июля 2020 года № 248-ФЗ </w:t>
      </w:r>
      <w:r>
        <w:rPr>
          <w:sz w:val="26"/>
          <w:szCs w:val="26"/>
        </w:rPr>
        <w:br/>
        <w:t xml:space="preserve">«О государственном контроле (надзоре) и муниципальном контроле в Российской Федерации» (далее – Федеральный закон № 248-ФЗ), с учетом положений </w:t>
      </w:r>
      <w:r>
        <w:rPr>
          <w:sz w:val="26"/>
          <w:szCs w:val="26"/>
        </w:rPr>
        <w:br/>
        <w:t>статьи 19</w:t>
      </w:r>
      <w:r>
        <w:rPr>
          <w:sz w:val="26"/>
          <w:szCs w:val="26"/>
          <w:highlight w:val="white"/>
          <w:vertAlign w:val="superscript"/>
        </w:rPr>
        <w:t>5</w:t>
      </w:r>
      <w:r>
        <w:rPr>
          <w:sz w:val="26"/>
          <w:szCs w:val="26"/>
        </w:rPr>
        <w:t xml:space="preserve"> Федерального закона № 132-ФЗ.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4. Региональный государственный контроль (надзор) осуществляет Департамент лицензирования и регионального государственного контроля Томской области (далее – Департамент).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5. От имени Департамента региональный государственный контроль (надзор) вправе осуществлять следующие должностные лица: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 начальник Департамента;</w:t>
      </w:r>
    </w:p>
    <w:p w:rsidR="003D78E7" w:rsidRDefault="00477D9B">
      <w:pPr>
        <w:pStyle w:val="ConsPlusNormal"/>
        <w:shd w:val="clear" w:color="auto" w:fill="FFFFFF" w:themeFill="background1"/>
        <w:tabs>
          <w:tab w:val="left" w:pos="993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2) заместитель начальника Департамента – председатель комитета организационно-правового обеспечения;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 должностное лицо Департамента, в должностные обязанности которого </w:t>
      </w:r>
      <w:r>
        <w:rPr>
          <w:sz w:val="26"/>
          <w:szCs w:val="26"/>
        </w:rPr>
        <w:br/>
        <w:t xml:space="preserve">в соответствии с должностным регламентом входит осуществление полномочий </w:t>
      </w:r>
      <w:r>
        <w:rPr>
          <w:sz w:val="26"/>
          <w:szCs w:val="26"/>
        </w:rPr>
        <w:br/>
        <w:t xml:space="preserve">по региональному государственному контролю (надзору), в том числе проведение </w:t>
      </w:r>
      <w:r>
        <w:rPr>
          <w:sz w:val="26"/>
          <w:szCs w:val="26"/>
        </w:rPr>
        <w:lastRenderedPageBreak/>
        <w:t>профилактических мероприятий и контрольных (надзорных) мероприятий (далее – инспектор).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bookmarkStart w:id="2" w:name="P65"/>
      <w:bookmarkEnd w:id="2"/>
      <w:r>
        <w:rPr>
          <w:sz w:val="26"/>
          <w:szCs w:val="26"/>
        </w:rPr>
        <w:t xml:space="preserve">6. Решения о проведении профилактического визита, об объявлении предостережения, о проведении контрольного (надзорного) мероприятия, предусматривающего взаимодействие с контролируемым лицом, акты (в том числе акты о невозможности проведения) контрольного (надзорного) мероприятия, профилактического мероприятия, контрольного (надзорного) действия в рамках специального режима государственного контроля (надзора), предписания </w:t>
      </w:r>
      <w:r>
        <w:rPr>
          <w:sz w:val="26"/>
          <w:szCs w:val="26"/>
        </w:rPr>
        <w:br/>
        <w:t xml:space="preserve">об устранении выявленных нарушений оформляются посредством внесения сведений о них в единый реестр контрольных (надзорных) мероприятий </w:t>
      </w:r>
      <w:r>
        <w:rPr>
          <w:sz w:val="26"/>
          <w:szCs w:val="26"/>
        </w:rPr>
        <w:br/>
        <w:t>и их подписания. Для оформления указанных решений, актов и предписаний отдельное формирование документа не требуется.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rStyle w:val="pagesindoccount"/>
          <w:sz w:val="26"/>
          <w:szCs w:val="26"/>
        </w:rPr>
      </w:pPr>
      <w:r>
        <w:rPr>
          <w:sz w:val="26"/>
          <w:szCs w:val="26"/>
        </w:rPr>
        <w:t>Решение о проведении контрольного (надзорного) мероприятия принимает начальник Департамента.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7. Инспектор при осуществлении регионального государственного контроля (надзора) имеет права и выполняет обязанности, соблюдает ограничения и запреты, установленные статьями 29, 37 Федерального закона № 248-ФЗ.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8. Объектами регионального государственного контроля (надзора) являются:</w:t>
      </w:r>
    </w:p>
    <w:p w:rsidR="003D78E7" w:rsidRDefault="00477D9B">
      <w:pPr>
        <w:shd w:val="clear" w:color="auto" w:fill="FFFFFF" w:themeFill="background1"/>
        <w:spacing w:after="0" w:line="240" w:lineRule="auto"/>
        <w:ind w:left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деятельность, действия (бездействие):</w:t>
      </w:r>
    </w:p>
    <w:p w:rsidR="003D78E7" w:rsidRDefault="00477D9B">
      <w:pPr>
        <w:shd w:val="clear" w:color="auto" w:fill="FFFFFF" w:themeFill="background1"/>
        <w:spacing w:after="0" w:line="240" w:lineRule="auto"/>
        <w:ind w:left="-15" w:firstLine="72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юридических лиц, индивидуальных предпринимателей, физических лиц </w:t>
      </w:r>
      <w:r>
        <w:rPr>
          <w:rFonts w:ascii="PT Astra Serif" w:hAnsi="PT Astra Serif"/>
          <w:sz w:val="26"/>
          <w:szCs w:val="26"/>
        </w:rPr>
        <w:br/>
        <w:t>(в случаях, установленных федеральными законами), осуществляющих деятельность, связанную с использованием средств размещения;</w:t>
      </w:r>
    </w:p>
    <w:p w:rsidR="003D78E7" w:rsidRDefault="00477D9B">
      <w:pPr>
        <w:shd w:val="clear" w:color="auto" w:fill="FFFFFF" w:themeFill="background1"/>
        <w:spacing w:after="0" w:line="240" w:lineRule="auto"/>
        <w:ind w:left="-15" w:firstLine="72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юридических лиц, индивидуальных предпринимателей, осуществляющих деятельность, связанную с использованием горнолыжных трасс;</w:t>
      </w:r>
    </w:p>
    <w:p w:rsidR="003D78E7" w:rsidRDefault="00477D9B">
      <w:pPr>
        <w:shd w:val="clear" w:color="auto" w:fill="FFFFFF" w:themeFill="background1"/>
        <w:tabs>
          <w:tab w:val="center" w:pos="1512"/>
          <w:tab w:val="center" w:pos="3295"/>
          <w:tab w:val="center" w:pos="5288"/>
          <w:tab w:val="right" w:pos="9355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юридических  лиц,   </w:t>
      </w:r>
      <w:r>
        <w:rPr>
          <w:rFonts w:ascii="PT Astra Serif" w:hAnsi="PT Astra Serif"/>
          <w:sz w:val="26"/>
          <w:szCs w:val="26"/>
          <w:highlight w:val="white"/>
        </w:rPr>
        <w:t xml:space="preserve">индивидуальных </w:t>
      </w:r>
      <w:r>
        <w:rPr>
          <w:rFonts w:ascii="PT Astra Serif" w:hAnsi="PT Astra Serif"/>
          <w:sz w:val="26"/>
          <w:szCs w:val="26"/>
          <w:highlight w:val="white"/>
        </w:rPr>
        <w:tab/>
        <w:t xml:space="preserve"> пр</w:t>
      </w:r>
      <w:r>
        <w:rPr>
          <w:rFonts w:ascii="PT Astra Serif" w:hAnsi="PT Astra Serif"/>
          <w:sz w:val="26"/>
          <w:szCs w:val="26"/>
        </w:rPr>
        <w:t xml:space="preserve">едпринимателей,  осуществляющих деятельность, связанную с использованием пляжей; организаций, индивидуальных предпринимателей и физических лиц, применяющих специальный налоговый режим и предоставляющих услуги экскурсоводов (гидов), гидов-переводчиков; организаций, индивидуальных предпринимателей и физических лиц, применяющих специальный налоговый режим и предоставляющих услуги инструкторов-проводников; владельцев </w:t>
      </w:r>
      <w:proofErr w:type="spellStart"/>
      <w:r>
        <w:rPr>
          <w:rFonts w:ascii="PT Astra Serif" w:hAnsi="PT Astra Serif"/>
          <w:sz w:val="26"/>
          <w:szCs w:val="26"/>
        </w:rPr>
        <w:t>агрегаторов</w:t>
      </w:r>
      <w:proofErr w:type="spellEnd"/>
      <w:r>
        <w:rPr>
          <w:rFonts w:ascii="PT Astra Serif" w:hAnsi="PT Astra Serif"/>
          <w:sz w:val="26"/>
          <w:szCs w:val="26"/>
        </w:rPr>
        <w:t xml:space="preserve"> информации об услугах, владельцев сервисов объявлений в части размещения информации о предоставлении услуг средств размещения, гостиничных услуг; </w:t>
      </w:r>
    </w:p>
    <w:p w:rsidR="003D78E7" w:rsidRDefault="00477D9B">
      <w:pPr>
        <w:shd w:val="clear" w:color="auto" w:fill="FFFFFF" w:themeFill="background1"/>
        <w:spacing w:after="0" w:line="240" w:lineRule="auto"/>
        <w:ind w:left="-15" w:firstLine="72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здания, помещения, сооружения, линейные объекты, территории, оборудование, устройства, предметы, используемые для осуществления деятельности, связанной с использованием:</w:t>
      </w:r>
    </w:p>
    <w:p w:rsidR="003D78E7" w:rsidRDefault="00477D9B">
      <w:pPr>
        <w:shd w:val="clear" w:color="auto" w:fill="FFFFFF" w:themeFill="background1"/>
        <w:spacing w:after="0" w:line="240" w:lineRule="auto"/>
        <w:ind w:left="719" w:right="5216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средств размещения</w:t>
      </w:r>
      <w:r>
        <w:rPr>
          <w:rFonts w:ascii="PT Astra Serif" w:hAnsi="PT Astra Serif"/>
          <w:sz w:val="26"/>
          <w:szCs w:val="26"/>
          <w:highlight w:val="white"/>
        </w:rPr>
        <w:t xml:space="preserve">; горнолыжных трасс; </w:t>
      </w:r>
    </w:p>
    <w:p w:rsidR="003D78E7" w:rsidRDefault="00477D9B">
      <w:pPr>
        <w:shd w:val="clear" w:color="auto" w:fill="FFFFFF" w:themeFill="background1"/>
        <w:spacing w:after="0" w:line="240" w:lineRule="auto"/>
        <w:ind w:left="719" w:right="5216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пляжей.</w:t>
      </w:r>
    </w:p>
    <w:p w:rsidR="003D78E7" w:rsidRDefault="00477D9B">
      <w:pPr>
        <w:shd w:val="clear" w:color="auto" w:fill="FFFFFF" w:themeFill="background1"/>
        <w:spacing w:after="0" w:line="240" w:lineRule="auto"/>
        <w:ind w:left="-15" w:firstLine="72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9. Департамент осуществляет учет объектов регионального государственного контроля (надзора) посредством:</w:t>
      </w:r>
    </w:p>
    <w:p w:rsidR="003D78E7" w:rsidRDefault="00477D9B">
      <w:pPr>
        <w:shd w:val="clear" w:color="auto" w:fill="FFFFFF" w:themeFill="background1"/>
        <w:spacing w:after="0" w:line="240" w:lineRule="auto"/>
        <w:ind w:left="-15" w:firstLine="72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обработки и анализа информации, содержащейся в едином реестре объектов классификации в сфере туристской индустрии, едином федеральном реестре инструкторов-проводников, едином федеральном реестре экскурсоводов (гидов) и гидов-переводчиков;</w:t>
      </w:r>
    </w:p>
    <w:p w:rsidR="003D78E7" w:rsidRDefault="00477D9B">
      <w:pPr>
        <w:shd w:val="clear" w:color="auto" w:fill="FFFFFF" w:themeFill="background1"/>
        <w:spacing w:after="0" w:line="240" w:lineRule="auto"/>
        <w:ind w:left="-15" w:firstLine="72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 сбора, обработки, анализа и учета информации об объектах регионального государственного контроля (надзора), представляемой Департаменту </w:t>
      </w:r>
      <w:r>
        <w:rPr>
          <w:rFonts w:ascii="PT Astra Serif" w:hAnsi="PT Astra Serif"/>
          <w:sz w:val="26"/>
          <w:szCs w:val="26"/>
        </w:rPr>
        <w:lastRenderedPageBreak/>
        <w:t>федеральными органами власти, органами исполнительной власти субъектов Российской Федерации;</w:t>
      </w:r>
    </w:p>
    <w:p w:rsidR="003D78E7" w:rsidRDefault="00477D9B">
      <w:pPr>
        <w:shd w:val="clear" w:color="auto" w:fill="FFFFFF" w:themeFill="background1"/>
        <w:spacing w:after="0" w:line="240" w:lineRule="auto"/>
        <w:ind w:left="-15" w:firstLine="72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 информации, получаемой в рамках межведомственного взаимодействия, </w:t>
      </w:r>
      <w:r>
        <w:rPr>
          <w:rFonts w:ascii="PT Astra Serif" w:hAnsi="PT Astra Serif"/>
          <w:sz w:val="26"/>
          <w:szCs w:val="26"/>
        </w:rPr>
        <w:br/>
        <w:t xml:space="preserve">а также общедоступной информации, в том числе размещенной в </w:t>
      </w:r>
      <w:r>
        <w:rPr>
          <w:rFonts w:ascii="PT Astra Serif" w:hAnsi="PT Astra Serif"/>
          <w:sz w:val="26"/>
          <w:szCs w:val="26"/>
          <w:highlight w:val="white"/>
          <w:shd w:val="clear" w:color="92D050" w:fill="92D050"/>
        </w:rPr>
        <w:t>сети</w:t>
      </w:r>
      <w:r>
        <w:rPr>
          <w:rFonts w:ascii="PT Astra Serif" w:hAnsi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/>
          <w:sz w:val="26"/>
          <w:szCs w:val="26"/>
        </w:rPr>
        <w:t>«Интернет».</w:t>
      </w:r>
    </w:p>
    <w:p w:rsidR="003D78E7" w:rsidRDefault="003D78E7">
      <w:pPr>
        <w:shd w:val="clear" w:color="auto" w:fill="FFFFFF" w:themeFill="background1"/>
        <w:spacing w:after="0" w:line="240" w:lineRule="auto"/>
        <w:ind w:left="-15" w:firstLine="724"/>
        <w:jc w:val="both"/>
        <w:rPr>
          <w:rFonts w:ascii="PT Astra Serif" w:hAnsi="PT Astra Serif"/>
          <w:sz w:val="26"/>
          <w:szCs w:val="26"/>
        </w:rPr>
      </w:pPr>
    </w:p>
    <w:p w:rsidR="003D78E7" w:rsidRDefault="00477D9B">
      <w:pPr>
        <w:shd w:val="clear" w:color="auto" w:fill="FFFFFF" w:themeFill="background1"/>
        <w:spacing w:after="0" w:line="240" w:lineRule="auto"/>
        <w:ind w:left="-15" w:firstLine="15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2. Управление рисками причинения вреда (ущерба) </w:t>
      </w:r>
    </w:p>
    <w:p w:rsidR="003D78E7" w:rsidRDefault="00477D9B">
      <w:pPr>
        <w:shd w:val="clear" w:color="auto" w:fill="FFFFFF" w:themeFill="background1"/>
        <w:spacing w:after="0" w:line="240" w:lineRule="auto"/>
        <w:ind w:left="-15" w:firstLine="15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охраняемым законом ценностям</w:t>
      </w:r>
    </w:p>
    <w:p w:rsidR="003D78E7" w:rsidRDefault="003D78E7">
      <w:pPr>
        <w:shd w:val="clear" w:color="auto" w:fill="FFFFFF" w:themeFill="background1"/>
        <w:spacing w:after="0" w:line="240" w:lineRule="auto"/>
        <w:rPr>
          <w:rFonts w:ascii="PT Astra Serif" w:hAnsi="PT Astra Serif"/>
          <w:bCs/>
          <w:lang w:eastAsia="ru-RU"/>
        </w:rPr>
      </w:pP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10. Региональный государственный контроль (надзор) осуществляется Департаментом на основе управления рисками причинения вреда (ущерба) охраняемым законом ценностям.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11. Департамент относит объекты контроля к одной из следующих категорий риска причинения вреда (ущерба) охраняемым законом ценностям (далее – категории риска):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 значительный риск;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2) средний риск;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 низкий риск. 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Отнесение объектов контроля к одной из перечисленных в настоящем пункте категорий риска осуществляется Департаментом на основе сопоставления характеристик объектов контроля с критериями отнесения объектов контроля </w:t>
      </w:r>
      <w:r>
        <w:rPr>
          <w:sz w:val="26"/>
          <w:szCs w:val="26"/>
        </w:rPr>
        <w:br/>
        <w:t xml:space="preserve">к категориям риска согласно приложению </w:t>
      </w:r>
      <w:r>
        <w:rPr>
          <w:sz w:val="26"/>
          <w:szCs w:val="26"/>
          <w:shd w:val="clear" w:color="FFFFFF" w:themeColor="background1" w:fill="FFFFFF" w:themeFill="background1"/>
        </w:rPr>
        <w:t xml:space="preserve">№ 1 </w:t>
      </w:r>
      <w:r>
        <w:rPr>
          <w:sz w:val="26"/>
          <w:szCs w:val="26"/>
        </w:rPr>
        <w:t>к настоящему Положению. Объект контроля считается отнесенным к одной из категорий риска после внесения сведений в Единый реестр видов контроля.</w:t>
      </w:r>
    </w:p>
    <w:p w:rsidR="003D78E7" w:rsidRDefault="003D78E7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</w:p>
    <w:p w:rsidR="003D78E7" w:rsidRDefault="00477D9B">
      <w:pPr>
        <w:pStyle w:val="ConsPlusNormal"/>
        <w:shd w:val="clear" w:color="auto" w:fill="FFFFFF" w:themeFill="background1"/>
        <w:jc w:val="center"/>
        <w:rPr>
          <w:sz w:val="26"/>
          <w:szCs w:val="26"/>
        </w:rPr>
      </w:pPr>
      <w:r>
        <w:rPr>
          <w:bCs/>
          <w:sz w:val="26"/>
          <w:szCs w:val="26"/>
        </w:rPr>
        <w:t xml:space="preserve">3. Профилактика рисков причинения вреда (ущерба) </w:t>
      </w:r>
    </w:p>
    <w:p w:rsidR="003D78E7" w:rsidRDefault="00477D9B">
      <w:pPr>
        <w:pStyle w:val="ConsPlusNormal"/>
        <w:shd w:val="clear" w:color="auto" w:fill="FFFFFF" w:themeFill="background1"/>
        <w:jc w:val="center"/>
        <w:rPr>
          <w:sz w:val="26"/>
          <w:szCs w:val="26"/>
        </w:rPr>
      </w:pPr>
      <w:r>
        <w:rPr>
          <w:bCs/>
          <w:sz w:val="26"/>
          <w:szCs w:val="26"/>
        </w:rPr>
        <w:t>охраняемым законом ценностям</w:t>
      </w:r>
    </w:p>
    <w:p w:rsidR="003D78E7" w:rsidRDefault="003D78E7">
      <w:pPr>
        <w:shd w:val="clear" w:color="auto" w:fill="FFFFFF" w:themeFill="background1"/>
        <w:spacing w:after="0" w:line="240" w:lineRule="auto"/>
        <w:contextualSpacing/>
        <w:rPr>
          <w:rFonts w:ascii="PT Astra Serif" w:hAnsi="PT Astra Serif"/>
        </w:rPr>
      </w:pPr>
    </w:p>
    <w:p w:rsidR="003D78E7" w:rsidRDefault="00477D9B">
      <w:pPr>
        <w:shd w:val="clear" w:color="auto" w:fill="FFFFFF" w:themeFill="background1"/>
        <w:tabs>
          <w:tab w:val="left" w:pos="1134"/>
        </w:tabs>
        <w:spacing w:after="0" w:line="240" w:lineRule="auto"/>
        <w:ind w:firstLine="69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12. Департамент ежегодно в соответствии с постановлением Правительства Российской Федерации от 25.06.2021 № 990 «Об утверждении Правил разработки, утверждения и актуализации контрольными (надзорными) органами программы профилактики рисков причинения вреда (ущерба) охраняемым законом ценностям» утверждает программу профилактики рисков причинения вреда (ущерба) охраняемым законом ценностям (далее – программа профилактики), состоящую из разделов, предусмотренных частью 2 статьи 44 Федерального закона № 248-ФЗ.</w:t>
      </w:r>
    </w:p>
    <w:p w:rsidR="003D78E7" w:rsidRDefault="00477D9B">
      <w:pPr>
        <w:shd w:val="clear" w:color="auto" w:fill="FFFFFF" w:themeFill="background1"/>
        <w:tabs>
          <w:tab w:val="left" w:pos="1134"/>
        </w:tabs>
        <w:spacing w:after="0" w:line="240" w:lineRule="auto"/>
        <w:ind w:firstLine="69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13. Утвержденная программа профилактики размещается в сети «Интернет» на официальном сайте Департамента (далее – сайт Департамента).</w:t>
      </w:r>
    </w:p>
    <w:p w:rsidR="003D78E7" w:rsidRDefault="00477D9B">
      <w:pPr>
        <w:shd w:val="clear" w:color="auto" w:fill="FFFFFF" w:themeFill="background1"/>
        <w:tabs>
          <w:tab w:val="left" w:pos="1134"/>
        </w:tabs>
        <w:spacing w:after="0" w:line="240" w:lineRule="auto"/>
        <w:ind w:firstLine="69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14. При осуществлении регионального государственного контроля Департамент проводит следующие виды профилактических мероприятий:</w:t>
      </w:r>
    </w:p>
    <w:p w:rsidR="003D78E7" w:rsidRDefault="00477D9B">
      <w:pPr>
        <w:shd w:val="clear" w:color="auto" w:fill="FFFFFF" w:themeFill="background1"/>
        <w:tabs>
          <w:tab w:val="left" w:pos="1134"/>
        </w:tabs>
        <w:spacing w:after="0" w:line="240" w:lineRule="auto"/>
        <w:ind w:firstLine="69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информирование;</w:t>
      </w:r>
    </w:p>
    <w:p w:rsidR="003D78E7" w:rsidRDefault="00477D9B">
      <w:pPr>
        <w:shd w:val="clear" w:color="auto" w:fill="FFFFFF" w:themeFill="background1"/>
        <w:tabs>
          <w:tab w:val="left" w:pos="1134"/>
        </w:tabs>
        <w:spacing w:after="0" w:line="240" w:lineRule="auto"/>
        <w:ind w:firstLine="69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обобщение правоприменительной практики;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69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объявление предостережения;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69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 консультирование;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69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 профилактический визит;</w:t>
      </w:r>
    </w:p>
    <w:p w:rsidR="003D78E7" w:rsidRDefault="00477D9B">
      <w:pPr>
        <w:pStyle w:val="ConsPlusNormal"/>
        <w:shd w:val="clear" w:color="auto" w:fill="FFFFFF" w:themeFill="background1"/>
        <w:ind w:firstLine="697"/>
        <w:jc w:val="both"/>
        <w:rPr>
          <w:sz w:val="26"/>
          <w:szCs w:val="26"/>
          <w:highlight w:val="white"/>
        </w:rPr>
      </w:pPr>
      <w:r>
        <w:rPr>
          <w:sz w:val="26"/>
          <w:szCs w:val="26"/>
        </w:rPr>
        <w:t>6) меры стимулирования добросове</w:t>
      </w:r>
      <w:r>
        <w:rPr>
          <w:sz w:val="26"/>
          <w:szCs w:val="26"/>
          <w:highlight w:val="white"/>
        </w:rPr>
        <w:t>стности в виде публичной оценки уровня соблюдения обязательных требований.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69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15. Департамент осуществляет информирование контролируемых лиц и иных заинтересованных лиц по вопросам соблюдения обязательных требований </w:t>
      </w:r>
      <w:r>
        <w:rPr>
          <w:rFonts w:ascii="PT Astra Serif" w:hAnsi="PT Astra Serif"/>
          <w:sz w:val="26"/>
          <w:szCs w:val="26"/>
        </w:rPr>
        <w:br/>
        <w:t>в порядке, установленном статьей 46 Федерального закона № 248-ФЗ.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69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</w:rPr>
        <w:lastRenderedPageBreak/>
        <w:t>16. Проект доклада, содержащий результаты обобщения правоприменительной практики, должен быть подготовлен не позднее 15 февраля года, следующего за отчетным годом. Департамент обеспечивает публичное обсуждение проекта доклада о правоприменительной практик</w:t>
      </w:r>
      <w:r>
        <w:rPr>
          <w:rFonts w:ascii="PT Astra Serif" w:hAnsi="PT Astra Serif"/>
          <w:sz w:val="26"/>
          <w:szCs w:val="26"/>
          <w:highlight w:val="white"/>
        </w:rPr>
        <w:t>е.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69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Доклад о правоприменительной практи</w:t>
      </w:r>
      <w:r>
        <w:rPr>
          <w:rFonts w:ascii="PT Astra Serif" w:hAnsi="PT Astra Serif"/>
          <w:sz w:val="26"/>
          <w:szCs w:val="26"/>
          <w:highlight w:val="white"/>
        </w:rPr>
        <w:t>ке</w:t>
      </w:r>
      <w:r>
        <w:rPr>
          <w:rFonts w:ascii="PT Astra Serif" w:hAnsi="PT Astra Serif"/>
          <w:sz w:val="26"/>
          <w:szCs w:val="26"/>
        </w:rPr>
        <w:t xml:space="preserve"> утверждается распоряжением начальника Департамента до 12 марта и размещается на сайте Департамента в сети «Интернет» не позднее 3 дней со дня его утверждения. 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69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17. В случае объявления Департаментом контролируемому лицу предостережения о недопустимости нарушения обязательных требований (далее – предостережение) в соответствии со статьей 49 Федерального закона № 248-ФЗ контролируемое лицо в течение 10 дней со дня получения предостережения вправе подать в отношении этого предостережения возражение.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69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18. Возражение в отношении предостережения направляется на бумажном носителе почтовым отправлением</w:t>
      </w:r>
      <w:r>
        <w:rPr>
          <w:rFonts w:ascii="PT Astra Serif" w:hAnsi="PT Astra Serif"/>
          <w:sz w:val="26"/>
          <w:szCs w:val="26"/>
          <w:highlight w:val="white"/>
          <w:shd w:val="clear" w:color="92D050" w:fill="92D050"/>
        </w:rPr>
        <w:t>,</w:t>
      </w:r>
      <w:r>
        <w:rPr>
          <w:rFonts w:ascii="PT Astra Serif" w:hAnsi="PT Astra Serif"/>
          <w:sz w:val="26"/>
          <w:szCs w:val="26"/>
          <w:highlight w:val="white"/>
        </w:rPr>
        <w:t xml:space="preserve"> либо в виде электронного документа </w:t>
      </w:r>
      <w:r>
        <w:rPr>
          <w:rFonts w:ascii="PT Astra Serif" w:hAnsi="PT Astra Serif"/>
          <w:sz w:val="26"/>
          <w:szCs w:val="26"/>
          <w:highlight w:val="white"/>
        </w:rPr>
        <w:br/>
        <w:t>на указанный в предостережении адр</w:t>
      </w:r>
      <w:r>
        <w:rPr>
          <w:rFonts w:ascii="PT Astra Serif" w:hAnsi="PT Astra Serif"/>
          <w:sz w:val="26"/>
          <w:szCs w:val="26"/>
        </w:rPr>
        <w:t>ес электронной почты Департамент</w:t>
      </w:r>
      <w:r>
        <w:rPr>
          <w:rFonts w:ascii="PT Astra Serif" w:hAnsi="PT Astra Serif"/>
          <w:sz w:val="26"/>
          <w:szCs w:val="26"/>
          <w:highlight w:val="white"/>
        </w:rPr>
        <w:t>а</w:t>
      </w:r>
      <w:r>
        <w:rPr>
          <w:rFonts w:ascii="PT Astra Serif" w:hAnsi="PT Astra Serif"/>
          <w:sz w:val="26"/>
          <w:szCs w:val="26"/>
          <w:highlight w:val="white"/>
          <w:shd w:val="clear" w:color="92D050" w:fill="92D050"/>
        </w:rPr>
        <w:t>,</w:t>
      </w:r>
      <w:r>
        <w:rPr>
          <w:rFonts w:ascii="PT Astra Serif" w:hAnsi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либо </w:t>
      </w:r>
      <w:r>
        <w:rPr>
          <w:rFonts w:ascii="PT Astra Serif" w:hAnsi="PT Astra Serif"/>
          <w:sz w:val="26"/>
          <w:szCs w:val="26"/>
        </w:rPr>
        <w:br/>
        <w:t xml:space="preserve">с использованием </w:t>
      </w:r>
      <w:r>
        <w:rPr>
          <w:rFonts w:ascii="PT Astra Serif" w:hAnsi="PT Astra Serif"/>
          <w:sz w:val="26"/>
          <w:szCs w:val="26"/>
          <w:highlight w:val="white"/>
        </w:rPr>
        <w:t>«</w:t>
      </w:r>
      <w:r>
        <w:rPr>
          <w:rFonts w:ascii="PT Astra Serif" w:hAnsi="PT Astra Serif"/>
          <w:sz w:val="26"/>
          <w:szCs w:val="26"/>
        </w:rPr>
        <w:t>Единого портала государственных и муниципальных услуг (функций)</w:t>
      </w:r>
      <w:r>
        <w:rPr>
          <w:rFonts w:ascii="PT Astra Serif" w:hAnsi="PT Astra Serif"/>
          <w:sz w:val="26"/>
          <w:szCs w:val="26"/>
          <w:highlight w:val="white"/>
        </w:rPr>
        <w:t>»</w:t>
      </w:r>
      <w:r>
        <w:rPr>
          <w:rFonts w:ascii="PT Astra Serif" w:hAnsi="PT Astra Serif"/>
          <w:sz w:val="26"/>
          <w:szCs w:val="26"/>
        </w:rPr>
        <w:t xml:space="preserve"> (далее – единый портал государственных и муниципальных услуг), либо иными указанными в предостережении способами.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69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19. Возражение в отношении предостережения должно содержать: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69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 фамилию, имя и отчество (при наличии), сведения о месте жительства контролируемого лица – физического лица либо наименование, сведения о месте нахождения контролируемого лица – юридического лица, а также номер (номера) контактного телефона, адрес (адреса) электронной почты (при наличии) </w:t>
      </w:r>
      <w:r>
        <w:rPr>
          <w:rFonts w:ascii="PT Astra Serif" w:hAnsi="PT Astra Serif"/>
          <w:sz w:val="26"/>
          <w:szCs w:val="26"/>
        </w:rPr>
        <w:br/>
        <w:t>и почтовый адрес, по которым должен быть направлен ответ;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69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сведения о предостережении и номер предостережения, направленного контролируемому лицу;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69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 доводы, на основании которых контролируемое лицо не согласно </w:t>
      </w:r>
      <w:r>
        <w:rPr>
          <w:rFonts w:ascii="PT Astra Serif" w:hAnsi="PT Astra Serif"/>
          <w:sz w:val="26"/>
          <w:szCs w:val="26"/>
        </w:rPr>
        <w:br/>
        <w:t>с предостережением (с приложением подтверждающих указанные доводы сведений и (или) документов).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69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20. Возражение в отношении предостережения рассматривается в течение </w:t>
      </w:r>
      <w:r>
        <w:rPr>
          <w:rFonts w:ascii="PT Astra Serif" w:hAnsi="PT Astra Serif"/>
          <w:sz w:val="26"/>
          <w:szCs w:val="26"/>
        </w:rPr>
        <w:br/>
        <w:t>15 рабочих дней со дня поступления такого возражения в Департамент.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69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21. По результатам рассмотрения Департаментом возражения в отношении предостережения принимается одно из следующих решений: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69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об оставлении предостережения без изменения;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69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об отмене предостережения.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69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22. Информация о принятом решении, предусмотренном пунктом  21 настоящего Положения, в течение одного рабочего дня со дня его принятия направляется контролируемому лицу, представившему возражение в отношении предостережения.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</w:pPr>
      <w:r>
        <w:rPr>
          <w:rFonts w:cs="Times New Roman"/>
          <w:sz w:val="26"/>
          <w:szCs w:val="26"/>
        </w:rPr>
        <w:t xml:space="preserve">23. Инспекторы по обращениям контролируемых лиц и их представителей, направленным в том числе посредством единого портала государственных </w:t>
      </w:r>
      <w:r>
        <w:rPr>
          <w:rFonts w:cs="Times New Roman"/>
          <w:sz w:val="26"/>
          <w:szCs w:val="26"/>
        </w:rPr>
        <w:br/>
        <w:t xml:space="preserve">и муниципальных услуг, осуществляют консультирование </w:t>
      </w:r>
      <w:r>
        <w:rPr>
          <w:sz w:val="26"/>
          <w:szCs w:val="26"/>
        </w:rPr>
        <w:t xml:space="preserve">в соответствии </w:t>
      </w:r>
      <w:r>
        <w:rPr>
          <w:sz w:val="26"/>
          <w:szCs w:val="26"/>
        </w:rPr>
        <w:br/>
        <w:t>со статьей 50 Федерального закона № 248-ФЗ.</w:t>
      </w:r>
    </w:p>
    <w:p w:rsidR="003D78E7" w:rsidRDefault="00477D9B">
      <w:pPr>
        <w:pStyle w:val="ConsPlusNormal"/>
        <w:shd w:val="clear" w:color="auto" w:fill="FFFFFF" w:themeFill="background1"/>
        <w:ind w:firstLine="709"/>
        <w:contextualSpacing/>
        <w:jc w:val="both"/>
      </w:pPr>
      <w:r>
        <w:rPr>
          <w:sz w:val="26"/>
          <w:szCs w:val="26"/>
        </w:rPr>
        <w:t xml:space="preserve">Консультирование может осуществляться инспектором по телефону, посредством видео-конференц-связи, использования мобильного приложения «Инспектор», на личном приеме </w:t>
      </w:r>
      <w:r>
        <w:rPr>
          <w:sz w:val="26"/>
          <w:szCs w:val="26"/>
          <w:highlight w:val="white"/>
        </w:rPr>
        <w:t>либо</w:t>
      </w:r>
      <w:r>
        <w:rPr>
          <w:sz w:val="26"/>
          <w:szCs w:val="26"/>
        </w:rPr>
        <w:t xml:space="preserve"> в ходе проведения профилактического мероприятия, контрольного (надзорного) мероприятия.</w:t>
      </w:r>
    </w:p>
    <w:p w:rsidR="003D78E7" w:rsidRDefault="00477D9B">
      <w:pPr>
        <w:pStyle w:val="ConsPlusNormal"/>
        <w:shd w:val="clear" w:color="auto" w:fill="FFFFFF" w:themeFill="background1"/>
        <w:ind w:firstLine="69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Консультирование, в том числе письменное </w:t>
      </w:r>
      <w:r>
        <w:rPr>
          <w:sz w:val="26"/>
          <w:szCs w:val="26"/>
          <w:highlight w:val="white"/>
        </w:rPr>
        <w:t xml:space="preserve">консультирование, </w:t>
      </w:r>
      <w:r>
        <w:rPr>
          <w:sz w:val="26"/>
          <w:szCs w:val="26"/>
        </w:rPr>
        <w:lastRenderedPageBreak/>
        <w:t>осуществляется по следующим вопросам: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69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 применение обязательных требований, соблюдение которых является предметом регионального государственного контроля (надзора) в соответствии </w:t>
      </w:r>
      <w:r>
        <w:rPr>
          <w:rFonts w:ascii="PT Astra Serif" w:hAnsi="PT Astra Serif"/>
          <w:sz w:val="26"/>
          <w:szCs w:val="26"/>
        </w:rPr>
        <w:br/>
        <w:t>с пунктом 2 настоящего Положения, содержание и последствия их изменения;</w:t>
      </w:r>
    </w:p>
    <w:p w:rsidR="003D78E7" w:rsidRDefault="00477D9B">
      <w:pPr>
        <w:shd w:val="clear" w:color="auto" w:fill="FFFFFF" w:themeFill="background1"/>
        <w:tabs>
          <w:tab w:val="left" w:pos="1134"/>
        </w:tabs>
        <w:spacing w:after="0" w:line="240" w:lineRule="auto"/>
        <w:ind w:firstLine="69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необходимые организационные и (или) технические мероприятия, которые должны реализовать контролируемые лица для соблюдения обязательных требований, соблюдение которых является предметом регионального государственного контроля (надзора) в соответствии с пунктом 2 настоящего Положения;</w:t>
      </w:r>
    </w:p>
    <w:p w:rsidR="003D78E7" w:rsidRDefault="00477D9B">
      <w:pPr>
        <w:shd w:val="clear" w:color="auto" w:fill="FFFFFF" w:themeFill="background1"/>
        <w:tabs>
          <w:tab w:val="left" w:pos="1134"/>
        </w:tabs>
        <w:spacing w:after="0" w:line="240" w:lineRule="auto"/>
        <w:ind w:right="97" w:firstLine="69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осуществление регионального государственного контроля (надзора).</w:t>
      </w:r>
    </w:p>
    <w:p w:rsidR="003D78E7" w:rsidRDefault="00477D9B">
      <w:pPr>
        <w:shd w:val="clear" w:color="auto" w:fill="FFFFFF" w:themeFill="background1"/>
        <w:tabs>
          <w:tab w:val="left" w:pos="1134"/>
        </w:tabs>
        <w:spacing w:after="0" w:line="240" w:lineRule="auto"/>
        <w:ind w:firstLine="69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24. Профилактический визит проводится в форме профилактической беседы инспектором по месту осуществления деятельности контролируемого лица </w:t>
      </w:r>
      <w:r>
        <w:rPr>
          <w:rFonts w:ascii="PT Astra Serif" w:hAnsi="PT Astra Serif"/>
          <w:sz w:val="26"/>
          <w:szCs w:val="26"/>
          <w:highlight w:val="white"/>
        </w:rPr>
        <w:t xml:space="preserve">либо </w:t>
      </w:r>
      <w:r>
        <w:rPr>
          <w:rFonts w:ascii="PT Astra Serif" w:hAnsi="PT Astra Serif"/>
          <w:sz w:val="26"/>
          <w:szCs w:val="26"/>
        </w:rPr>
        <w:t>путем использования видео-конференц-связи или мобильного приложения «Инспектор».</w:t>
      </w:r>
    </w:p>
    <w:p w:rsidR="003D78E7" w:rsidRDefault="00477D9B">
      <w:pPr>
        <w:shd w:val="clear" w:color="auto" w:fill="FFFFFF" w:themeFill="background1"/>
        <w:tabs>
          <w:tab w:val="left" w:pos="1134"/>
        </w:tabs>
        <w:spacing w:after="0" w:line="240" w:lineRule="auto"/>
        <w:ind w:firstLine="699"/>
        <w:jc w:val="both"/>
        <w:rPr>
          <w:rFonts w:ascii="PT Astra Serif" w:hAnsi="PT Astra Serif"/>
          <w:strike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25. В ходе профилактического визита контролируемое лицо информируется об </w:t>
      </w:r>
      <w:r>
        <w:rPr>
          <w:rFonts w:ascii="PT Astra Serif" w:eastAsia="Times New Roman" w:hAnsi="PT Astra Serif" w:cs="PT Astra Serif"/>
          <w:sz w:val="26"/>
          <w:szCs w:val="26"/>
        </w:rPr>
        <w:t xml:space="preserve">обязательных требованиях, предъявляемых к его деятельности </w:t>
      </w:r>
      <w:r>
        <w:rPr>
          <w:rFonts w:ascii="PT Astra Serif" w:eastAsia="Times New Roman" w:hAnsi="PT Astra Serif" w:cs="PT Astra Serif"/>
          <w:sz w:val="26"/>
          <w:szCs w:val="26"/>
          <w:highlight w:val="white"/>
        </w:rPr>
        <w:t>либо</w:t>
      </w:r>
      <w:r>
        <w:rPr>
          <w:rFonts w:ascii="PT Astra Serif" w:eastAsia="Times New Roman" w:hAnsi="PT Astra Serif" w:cs="PT Astra Serif"/>
          <w:sz w:val="26"/>
          <w:szCs w:val="26"/>
        </w:rPr>
        <w:t xml:space="preserve"> </w:t>
      </w:r>
      <w:r>
        <w:rPr>
          <w:rFonts w:ascii="PT Astra Serif" w:eastAsia="Times New Roman" w:hAnsi="PT Astra Serif" w:cs="PT Astra Serif"/>
          <w:sz w:val="26"/>
          <w:szCs w:val="26"/>
        </w:rPr>
        <w:br/>
        <w:t xml:space="preserve">к принадлежащим ему объектам контроля, их соответствии критериям риска, </w:t>
      </w:r>
      <w:r>
        <w:rPr>
          <w:rFonts w:ascii="PT Astra Serif" w:eastAsia="Times New Roman" w:hAnsi="PT Astra Serif" w:cs="PT Astra Serif"/>
          <w:sz w:val="26"/>
          <w:szCs w:val="26"/>
        </w:rPr>
        <w:br/>
        <w:t xml:space="preserve">о рекомендуемых способах снижения категории риска, видах, содержании </w:t>
      </w:r>
      <w:r>
        <w:rPr>
          <w:rFonts w:ascii="PT Astra Serif" w:eastAsia="Times New Roman" w:hAnsi="PT Astra Serif" w:cs="PT Astra Serif"/>
          <w:sz w:val="26"/>
          <w:szCs w:val="26"/>
        </w:rPr>
        <w:br/>
        <w:t xml:space="preserve">и об интенсивности мероприятий, проводимых в отношении объекта контроля исходя из его отнесения к соответствующей категории риска, а инспектор осуществляет ознакомление с объектом контроля, сбор сведений, необходимых </w:t>
      </w:r>
      <w:r>
        <w:rPr>
          <w:rFonts w:ascii="PT Astra Serif" w:eastAsia="Times New Roman" w:hAnsi="PT Astra Serif" w:cs="PT Astra Serif"/>
          <w:sz w:val="26"/>
          <w:szCs w:val="26"/>
        </w:rPr>
        <w:br/>
        <w:t>для отнесения объектов контроля к категориям риска, и проводит оценку уровня соблюдения контролируемым лицом обязательных требований.</w:t>
      </w:r>
    </w:p>
    <w:p w:rsidR="003D78E7" w:rsidRDefault="00477D9B">
      <w:pPr>
        <w:shd w:val="clear" w:color="auto" w:fill="FFFFFF" w:themeFill="background1"/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26. Профилактический визит проводится по инициативе Департамента (обязательный профилактический визит) или по инициативе контролируемого лица.</w:t>
      </w:r>
    </w:p>
    <w:p w:rsidR="003D78E7" w:rsidRDefault="00477D9B">
      <w:pPr>
        <w:shd w:val="clear" w:color="auto" w:fill="FFFFFF" w:themeFill="background1"/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27. Профилактические визиты по инициативе контролируемого лица проводятся в соответствии со статьей 52</w:t>
      </w:r>
      <w:r>
        <w:rPr>
          <w:rFonts w:ascii="PT Astra Serif" w:hAnsi="PT Astra Serif"/>
          <w:sz w:val="26"/>
          <w:szCs w:val="26"/>
          <w:vertAlign w:val="superscript"/>
        </w:rPr>
        <w:t>2</w:t>
      </w:r>
      <w:r>
        <w:rPr>
          <w:rFonts w:ascii="PT Astra Serif" w:hAnsi="PT Astra Serif"/>
          <w:sz w:val="26"/>
          <w:szCs w:val="26"/>
        </w:rPr>
        <w:t xml:space="preserve"> Федерального закона № 248-ФЗ.</w:t>
      </w:r>
    </w:p>
    <w:p w:rsidR="003D78E7" w:rsidRDefault="00477D9B">
      <w:pPr>
        <w:shd w:val="clear" w:color="auto" w:fill="FFFFFF" w:themeFill="background1"/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28. Обязательный профилактический визит в рамках регионального государственного контроля (надзора) проводится в случаях, предусмотренных пунктами 2 и 4 части 1 статьи 52</w:t>
      </w:r>
      <w:r>
        <w:rPr>
          <w:rFonts w:ascii="PT Astra Serif" w:hAnsi="PT Astra Serif"/>
          <w:sz w:val="26"/>
          <w:szCs w:val="26"/>
          <w:vertAlign w:val="superscript"/>
        </w:rPr>
        <w:t xml:space="preserve">1 </w:t>
      </w:r>
      <w:r>
        <w:rPr>
          <w:rFonts w:ascii="PT Astra Serif" w:hAnsi="PT Astra Serif"/>
          <w:sz w:val="26"/>
          <w:szCs w:val="26"/>
        </w:rPr>
        <w:t>Федерального закона № 248-ФЗ.</w:t>
      </w:r>
    </w:p>
    <w:p w:rsidR="003D78E7" w:rsidRDefault="00477D9B">
      <w:pPr>
        <w:pStyle w:val="afb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auto" w:fill="FFFFFF" w:themeFill="background1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29. В случае, предусмотренном пунктом 2 части 1 статьи 52</w:t>
      </w:r>
      <w:r>
        <w:rPr>
          <w:rFonts w:ascii="PT Astra Serif" w:hAnsi="PT Astra Serif"/>
          <w:sz w:val="26"/>
          <w:szCs w:val="26"/>
          <w:vertAlign w:val="superscript"/>
        </w:rPr>
        <w:t>1</w:t>
      </w:r>
      <w:r>
        <w:rPr>
          <w:rFonts w:ascii="PT Astra Serif" w:hAnsi="PT Astra Serif"/>
          <w:sz w:val="26"/>
          <w:szCs w:val="26"/>
        </w:rPr>
        <w:t xml:space="preserve"> Федерального закона № 248-ФЗ, обязательный профилактический визит проводится:</w:t>
      </w:r>
    </w:p>
    <w:p w:rsidR="003D78E7" w:rsidRDefault="00477D9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Times New Roman" w:hAnsi="PT Astra Serif"/>
          <w:sz w:val="26"/>
          <w:szCs w:val="26"/>
        </w:rPr>
        <w:t xml:space="preserve">в отношении контролируемых лиц, представивших в соответствии </w:t>
      </w:r>
      <w:r>
        <w:rPr>
          <w:rFonts w:ascii="PT Astra Serif" w:eastAsia="Times New Roman" w:hAnsi="PT Astra Serif"/>
          <w:sz w:val="26"/>
          <w:szCs w:val="26"/>
        </w:rPr>
        <w:br/>
        <w:t xml:space="preserve">со статьей 8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уведомление </w:t>
      </w:r>
      <w:r>
        <w:rPr>
          <w:rFonts w:ascii="PT Astra Serif" w:eastAsia="Times New Roman" w:hAnsi="PT Astra Serif"/>
          <w:sz w:val="26"/>
          <w:szCs w:val="26"/>
        </w:rPr>
        <w:br/>
        <w:t xml:space="preserve">о начале осуществления отдельных видов предпринимательской деятельности, </w:t>
      </w:r>
      <w:r>
        <w:rPr>
          <w:rFonts w:ascii="PT Astra Serif" w:hAnsi="PT Astra Serif"/>
          <w:sz w:val="26"/>
          <w:szCs w:val="26"/>
        </w:rPr>
        <w:t xml:space="preserve">перечень которых указан в приложении № 2 к настоящему </w:t>
      </w:r>
      <w:r>
        <w:rPr>
          <w:rFonts w:ascii="PT Astra Serif" w:hAnsi="PT Astra Serif"/>
          <w:sz w:val="26"/>
          <w:szCs w:val="26"/>
          <w:highlight w:val="white"/>
        </w:rPr>
        <w:t>По</w:t>
      </w:r>
      <w:r>
        <w:rPr>
          <w:rFonts w:ascii="PT Astra Serif" w:hAnsi="PT Astra Serif"/>
          <w:sz w:val="26"/>
          <w:szCs w:val="26"/>
        </w:rPr>
        <w:t xml:space="preserve">ложению, в срок </w:t>
      </w:r>
      <w:r>
        <w:rPr>
          <w:rFonts w:ascii="PT Astra Serif" w:hAnsi="PT Astra Serif"/>
          <w:sz w:val="26"/>
          <w:szCs w:val="26"/>
        </w:rPr>
        <w:br/>
        <w:t>не позднее шести месяцев с даты предоставления такого уведомления;</w:t>
      </w:r>
    </w:p>
    <w:p w:rsidR="003D78E7" w:rsidRDefault="00477D9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отношении контролируемых лиц</w:t>
      </w:r>
      <w:r>
        <w:rPr>
          <w:rFonts w:ascii="PT Astra Serif" w:eastAsia="Times New Roman" w:hAnsi="PT Astra Serif"/>
          <w:sz w:val="26"/>
          <w:szCs w:val="26"/>
        </w:rPr>
        <w:t>, сведения о которых включены в реестр классифицированных средств размещения.</w:t>
      </w:r>
    </w:p>
    <w:p w:rsidR="003D78E7" w:rsidRDefault="00477D9B">
      <w:pPr>
        <w:pStyle w:val="ConsPlusNormal"/>
        <w:shd w:val="clear" w:color="auto" w:fill="FFFFFF" w:themeFill="background1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30. В целях применения мер стимулирования добросовестности контролируемых лиц, а также повышения информированности граждан </w:t>
      </w:r>
      <w:r>
        <w:rPr>
          <w:sz w:val="26"/>
          <w:szCs w:val="26"/>
        </w:rPr>
        <w:br/>
        <w:t>и организаций о соблюдении контролируемыми лицами обязательных требований к объекту контроля или контролируемому лицу Департаментом по результатам проведения профилактического визита и (или) контрольн</w:t>
      </w:r>
      <w:r>
        <w:rPr>
          <w:sz w:val="26"/>
          <w:szCs w:val="26"/>
          <w:highlight w:val="white"/>
        </w:rPr>
        <w:t>ого (надзорного)</w:t>
      </w:r>
      <w:r>
        <w:rPr>
          <w:b/>
          <w:bCs/>
          <w:sz w:val="26"/>
          <w:szCs w:val="26"/>
        </w:rPr>
        <w:t xml:space="preserve"> </w:t>
      </w:r>
      <w:r>
        <w:rPr>
          <w:sz w:val="26"/>
          <w:szCs w:val="26"/>
        </w:rPr>
        <w:t>мероприяти</w:t>
      </w:r>
      <w:r>
        <w:rPr>
          <w:sz w:val="26"/>
          <w:szCs w:val="26"/>
          <w:highlight w:val="white"/>
        </w:rPr>
        <w:t>я</w:t>
      </w:r>
      <w:r>
        <w:rPr>
          <w:sz w:val="26"/>
          <w:szCs w:val="26"/>
        </w:rPr>
        <w:t xml:space="preserve"> присваивается публичная оценка уровня соблюдения обязательных </w:t>
      </w:r>
      <w:r>
        <w:rPr>
          <w:sz w:val="26"/>
          <w:szCs w:val="26"/>
        </w:rPr>
        <w:lastRenderedPageBreak/>
        <w:t>требований.</w:t>
      </w:r>
    </w:p>
    <w:p w:rsidR="003D78E7" w:rsidRDefault="00477D9B">
      <w:pPr>
        <w:pStyle w:val="ConsPlusNormal"/>
        <w:shd w:val="clear" w:color="auto" w:fill="FFFFFF" w:themeFill="background1"/>
        <w:tabs>
          <w:tab w:val="left" w:pos="1134"/>
        </w:tabs>
        <w:ind w:firstLine="709"/>
        <w:jc w:val="both"/>
      </w:pPr>
      <w:r>
        <w:rPr>
          <w:sz w:val="26"/>
          <w:szCs w:val="26"/>
        </w:rPr>
        <w:t xml:space="preserve">Публичная оценка уровня соблюдения обязательных требований присваивается не позднее 5 рабочих дней со дня проведения профилактического визита. </w:t>
      </w:r>
    </w:p>
    <w:p w:rsidR="003D78E7" w:rsidRDefault="00477D9B">
      <w:pPr>
        <w:pStyle w:val="ConsPlusNormal"/>
        <w:shd w:val="clear" w:color="auto" w:fill="FFFFFF" w:themeFill="background1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31. Критерии присвоения публичной оценки уровня соблюдения обязательных требований:</w:t>
      </w:r>
    </w:p>
    <w:p w:rsidR="003D78E7" w:rsidRDefault="00477D9B">
      <w:pPr>
        <w:pStyle w:val="ConsPlusNormal"/>
        <w:shd w:val="clear" w:color="auto" w:fill="FFFFFF" w:themeFill="background1"/>
        <w:tabs>
          <w:tab w:val="left" w:pos="1134"/>
        </w:tabs>
        <w:ind w:firstLine="709"/>
        <w:jc w:val="both"/>
        <w:rPr>
          <w:sz w:val="26"/>
          <w:szCs w:val="26"/>
        </w:rPr>
      </w:pPr>
      <w:bookmarkStart w:id="3" w:name="P188"/>
      <w:bookmarkEnd w:id="3"/>
      <w:r>
        <w:rPr>
          <w:sz w:val="26"/>
          <w:szCs w:val="26"/>
        </w:rPr>
        <w:t>1) высокая оценка соблюдения обязательных требований присваивается объекту контроля или контролируемому лицу, если в ходе проведения профилактического визита не выявлено нарушен</w:t>
      </w:r>
      <w:r>
        <w:rPr>
          <w:sz w:val="26"/>
          <w:szCs w:val="26"/>
          <w:highlight w:val="white"/>
        </w:rPr>
        <w:t>ие</w:t>
      </w:r>
      <w:r>
        <w:rPr>
          <w:sz w:val="26"/>
          <w:szCs w:val="26"/>
        </w:rPr>
        <w:t xml:space="preserve"> обязательных требований </w:t>
      </w:r>
      <w:r>
        <w:rPr>
          <w:sz w:val="26"/>
          <w:szCs w:val="26"/>
        </w:rPr>
        <w:br/>
        <w:t xml:space="preserve">или выявленное нарушение было устранено до окончания профилактического визита и в течение предшествующих профилактическому визиту шести месяцев </w:t>
      </w:r>
      <w:r>
        <w:rPr>
          <w:sz w:val="26"/>
          <w:szCs w:val="26"/>
        </w:rPr>
        <w:br/>
        <w:t>в Департамент не поступало информации от органов государственной власти</w:t>
      </w:r>
      <w:r>
        <w:rPr>
          <w:sz w:val="26"/>
          <w:szCs w:val="26"/>
          <w:highlight w:val="white"/>
        </w:rPr>
        <w:t>,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br/>
        <w:t xml:space="preserve">и (или) органов местного самоуправления, и (или) общественных организаций </w:t>
      </w:r>
      <w:r>
        <w:rPr>
          <w:sz w:val="26"/>
          <w:szCs w:val="26"/>
        </w:rPr>
        <w:br/>
        <w:t>и (или) жалоб (обращений) граждан и (или) не обнаружена информация в средствах массовой информации о нарушениях требований в сфере туристской индустрии контролируемыми лицами и (или) на объектах контроля;</w:t>
      </w:r>
    </w:p>
    <w:p w:rsidR="003D78E7" w:rsidRDefault="00477D9B">
      <w:pPr>
        <w:pStyle w:val="ConsPlusNormal"/>
        <w:shd w:val="clear" w:color="auto" w:fill="FFFFFF" w:themeFill="background1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 удовлетворительная оценка соблюдения обязательных требований присваивается объекту контроля или контролируемому лицу, если в ходе проведения профилактического визита выявлено одно нарушение и в течение предшествующих профилактическому визиту шести месяцев в Департамент </w:t>
      </w:r>
      <w:r>
        <w:rPr>
          <w:sz w:val="26"/>
          <w:szCs w:val="26"/>
        </w:rPr>
        <w:br/>
        <w:t>не поступало информации от органов государственной власти, и (или) органов местного самоуправления, и (или) общественных организаций и (или) жалоб (обращений) граждан и (или) не обнаружена информация в средствах массовой информации о нарушениях требований в сфере туристской индустрии контролируемыми лицами и (или) на объектах контроля;</w:t>
      </w:r>
    </w:p>
    <w:p w:rsidR="003D78E7" w:rsidRDefault="00477D9B">
      <w:pPr>
        <w:pStyle w:val="ConsPlusNormal"/>
        <w:shd w:val="clear" w:color="auto" w:fill="FFFFFF" w:themeFill="background1"/>
        <w:tabs>
          <w:tab w:val="left" w:pos="1134"/>
        </w:tabs>
        <w:ind w:firstLine="709"/>
        <w:jc w:val="both"/>
        <w:rPr>
          <w:sz w:val="26"/>
          <w:szCs w:val="26"/>
        </w:rPr>
      </w:pPr>
      <w:bookmarkStart w:id="4" w:name="P190"/>
      <w:bookmarkEnd w:id="4"/>
      <w:r>
        <w:rPr>
          <w:sz w:val="26"/>
          <w:szCs w:val="26"/>
        </w:rPr>
        <w:t xml:space="preserve">3) низкая оценка соблюдения обязательных требований присваивается объекту контроля или контролируемому лицу, если в ходе проведения профилактического визита выявлено два и более нарушения обязательных требований и в течение предшествующих профилактическому визиту шести месяцев в Департамент поступила информация от органов государственной власти, и (или) органов местного самоуправления, и (или) общественных организаций </w:t>
      </w:r>
      <w:r>
        <w:rPr>
          <w:sz w:val="26"/>
          <w:szCs w:val="26"/>
        </w:rPr>
        <w:br/>
        <w:t>и (или) две и более жалобы (обращения) граждан и (или) обнаружена информация в средствах массовой информации о нарушениях требований в сфере туристской индустрии контролируемыми лицами и (или) на объектах контроля.</w:t>
      </w:r>
    </w:p>
    <w:p w:rsidR="003D78E7" w:rsidRDefault="00477D9B">
      <w:pPr>
        <w:pStyle w:val="ConsPlusNormal"/>
        <w:shd w:val="clear" w:color="auto" w:fill="FFFFFF" w:themeFill="background1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Публичная оценка уровня соблюдения обязательных требований присваивается контролируемому лицу в случае, если все объекты контроля, </w:t>
      </w:r>
      <w:r>
        <w:rPr>
          <w:sz w:val="26"/>
          <w:szCs w:val="26"/>
        </w:rPr>
        <w:br/>
        <w:t xml:space="preserve">на которых контролируемое лицо осуществляет подконтрольный вид деятельности, соответствуют одному из указанных в подпунктах 1) – </w:t>
      </w:r>
      <w:hyperlink w:anchor="P190" w:tooltip="3) низкая оценка соблюдения обязательных требований присваивается объекту контроля или контролируемому лицу, если в ходе проведения профилактического визита выявлено два и более нарушения обязательных требований и в течение предшествующих профилактическому виз" w:history="1">
        <w:r>
          <w:rPr>
            <w:sz w:val="26"/>
            <w:szCs w:val="26"/>
          </w:rPr>
          <w:t>3)</w:t>
        </w:r>
      </w:hyperlink>
      <w:r>
        <w:rPr>
          <w:sz w:val="26"/>
          <w:szCs w:val="26"/>
        </w:rPr>
        <w:t xml:space="preserve"> настоящего пункта критериям.</w:t>
      </w:r>
    </w:p>
    <w:p w:rsidR="003D78E7" w:rsidRDefault="00477D9B">
      <w:pPr>
        <w:pStyle w:val="ConsPlusNormal"/>
        <w:shd w:val="clear" w:color="auto" w:fill="FFFFFF" w:themeFill="background1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Контролируемым лицам и (или) объектам контроля, не соответствующим </w:t>
      </w:r>
      <w:r>
        <w:rPr>
          <w:sz w:val="26"/>
          <w:szCs w:val="26"/>
        </w:rPr>
        <w:br/>
        <w:t xml:space="preserve">ни одному из вышеуказанных критериев и (или) деятельность которых </w:t>
      </w:r>
      <w:r>
        <w:rPr>
          <w:sz w:val="26"/>
          <w:szCs w:val="26"/>
          <w:highlight w:val="white"/>
        </w:rPr>
        <w:t xml:space="preserve">в </w:t>
      </w:r>
      <w:r>
        <w:rPr>
          <w:sz w:val="26"/>
          <w:szCs w:val="26"/>
        </w:rPr>
        <w:t>объектах контроля соответствует разным критериям, а также контролируемым лицам, не  инициировавшим проведение профилактического визита, публичная оценка соблюдения обязательных требований не присваивается.</w:t>
      </w:r>
    </w:p>
    <w:p w:rsidR="003D78E7" w:rsidRDefault="00477D9B">
      <w:pPr>
        <w:pStyle w:val="ConsPlusNormal"/>
        <w:shd w:val="clear" w:color="auto" w:fill="FFFFFF" w:themeFill="background1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 присвоении публичной оценки соблюдения обязательных требований Департамент извещает контролируемое лицо не позднее 5 рабочих дней со дня присвоения публичной оценки соблюдения обязательных требований любым способом, обеспечивающим фиксирование такого извещения.</w:t>
      </w:r>
    </w:p>
    <w:p w:rsidR="003D78E7" w:rsidRDefault="00477D9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Times New Roman" w:hAnsi="PT Astra Serif" w:cs="PT Astra Serif"/>
          <w:sz w:val="26"/>
          <w:szCs w:val="26"/>
        </w:rPr>
        <w:lastRenderedPageBreak/>
        <w:t>Соответствие контролируемого лица критериям добросовестности оценивается за период от одного года до трех лет в зависимости от категории риска, к которой отнесен</w:t>
      </w:r>
      <w:r>
        <w:rPr>
          <w:rFonts w:ascii="PT Astra Serif" w:eastAsia="Times New Roman" w:hAnsi="PT Astra Serif" w:cs="PT Astra Serif"/>
          <w:sz w:val="26"/>
          <w:szCs w:val="26"/>
          <w:highlight w:val="white"/>
        </w:rPr>
        <w:t xml:space="preserve">а </w:t>
      </w:r>
      <w:r>
        <w:rPr>
          <w:rFonts w:ascii="PT Astra Serif" w:eastAsia="Times New Roman" w:hAnsi="PT Astra Serif" w:cs="PT Astra Serif"/>
          <w:sz w:val="26"/>
          <w:szCs w:val="26"/>
        </w:rPr>
        <w:t>деятельность контролируемого лица.</w:t>
      </w:r>
    </w:p>
    <w:p w:rsidR="003D78E7" w:rsidRDefault="00477D9B">
      <w:pPr>
        <w:pStyle w:val="ConsPlusNormal"/>
        <w:shd w:val="clear" w:color="auto" w:fill="FFFFFF" w:themeFill="background1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случае если в ходе контрольного (надзорного) мероприятия, предусматривающего взаимодействие с контролируемым лицом, которому ранее была присвоена высокая или удовлетворительная публичная оценка соблюдения обязательных требований, выявлены нарушения требований в сфере туристской индустрии, а также в случае поступления информации от органов государственной власти, и (или) органов местного самоуправления, и (или) общественных организаций и </w:t>
      </w:r>
      <w:r>
        <w:rPr>
          <w:sz w:val="26"/>
          <w:szCs w:val="26"/>
          <w:highlight w:val="white"/>
        </w:rPr>
        <w:t>(или) двух и более жалоб (обра</w:t>
      </w:r>
      <w:r>
        <w:rPr>
          <w:sz w:val="26"/>
          <w:szCs w:val="26"/>
        </w:rPr>
        <w:t>щений) граждан и (или) обнаружения информации в средствах массовой информации о нарушениях требований в сфере туристской индустрии контролируемыми лицами и (или) на объектах контроля присвоенная публичная оценка соблюдения обязательных требований аннулируется, о чем контролируемое лицо уведомляется Департаментом не позднее 5 рабочих дней с даты аннулирования публичной оценки соблюдения обязательных требований любым способом, обеспечивающим фиксирование такого извещения.</w:t>
      </w:r>
    </w:p>
    <w:p w:rsidR="003D78E7" w:rsidRDefault="003D78E7">
      <w:pPr>
        <w:pStyle w:val="ConsPlusNormal"/>
        <w:shd w:val="clear" w:color="auto" w:fill="FFFFFF" w:themeFill="background1"/>
        <w:tabs>
          <w:tab w:val="left" w:pos="1134"/>
        </w:tabs>
        <w:ind w:firstLine="709"/>
        <w:jc w:val="both"/>
        <w:rPr>
          <w:sz w:val="26"/>
          <w:szCs w:val="26"/>
        </w:rPr>
      </w:pPr>
    </w:p>
    <w:p w:rsidR="003D78E7" w:rsidRDefault="00477D9B">
      <w:pPr>
        <w:pStyle w:val="ConsPlusNormal"/>
        <w:shd w:val="clear" w:color="auto" w:fill="FFFFFF" w:themeFill="background1"/>
        <w:tabs>
          <w:tab w:val="left" w:pos="1134"/>
        </w:tabs>
        <w:jc w:val="center"/>
        <w:rPr>
          <w:sz w:val="26"/>
          <w:szCs w:val="26"/>
        </w:rPr>
      </w:pPr>
      <w:r>
        <w:rPr>
          <w:bCs/>
          <w:sz w:val="26"/>
          <w:szCs w:val="26"/>
        </w:rPr>
        <w:t>4. Контрольные (надзорные) мероприятия</w:t>
      </w:r>
    </w:p>
    <w:p w:rsidR="003D78E7" w:rsidRDefault="003D78E7">
      <w:pPr>
        <w:shd w:val="clear" w:color="auto" w:fill="FFFFFF" w:themeFill="background1"/>
        <w:spacing w:after="0" w:line="240" w:lineRule="auto"/>
        <w:rPr>
          <w:rFonts w:ascii="PT Astra Serif" w:hAnsi="PT Astra Serif"/>
        </w:rPr>
      </w:pPr>
    </w:p>
    <w:p w:rsidR="003D78E7" w:rsidRDefault="00477D9B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32. При осуществлении регионального государственного контроля (надзора) плановые контрольные (надзорные) мероприятия не проводятся.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33. При осуществлении регионального государственного контроля (надзора) проводятся следующие контрольные (надзорные) мероприятия с взаимодействием с контролируемым лицом: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контрольная закупка;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мониторинговая закупка;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инспекционный визит;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 документарная проверка;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 выездная проверка.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34. Наблюдение за соблюдением обязательных требований осуществляется на основании задания начальника Департамента. Задание включает перечень обязательных требовани</w:t>
      </w:r>
      <w:r>
        <w:rPr>
          <w:rFonts w:ascii="PT Astra Serif" w:hAnsi="PT Astra Serif"/>
          <w:sz w:val="26"/>
          <w:szCs w:val="26"/>
          <w:highlight w:val="white"/>
        </w:rPr>
        <w:t xml:space="preserve">й </w:t>
      </w:r>
      <w:r>
        <w:rPr>
          <w:rFonts w:ascii="PT Astra Serif" w:hAnsi="PT Astra Serif"/>
          <w:sz w:val="26"/>
          <w:szCs w:val="26"/>
        </w:rPr>
        <w:t xml:space="preserve">из числа указанных в пункте 2 настоящего Положения, оценка соблюдения которых осуществляется в рамках наблюдения за соблюдением обязательных требований, сроки проведения соответствующего наблюдения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  <w:highlight w:val="white"/>
          <w:shd w:val="clear" w:color="FFFF00" w:fill="FFFF00"/>
        </w:rPr>
        <w:t>за соблюдением обязательных требований</w:t>
      </w:r>
      <w:r>
        <w:rPr>
          <w:rFonts w:ascii="PT Astra Serif" w:hAnsi="PT Astra Serif"/>
          <w:sz w:val="26"/>
          <w:szCs w:val="26"/>
          <w:highlight w:val="white"/>
        </w:rPr>
        <w:t>,</w:t>
      </w:r>
      <w:r>
        <w:rPr>
          <w:rFonts w:ascii="PT Astra Serif" w:hAnsi="PT Astra Serif"/>
          <w:sz w:val="26"/>
          <w:szCs w:val="26"/>
        </w:rPr>
        <w:t xml:space="preserve"> перечень сведений, представляемых инспектором по результатам осуществления наблюдения за соблюдением обязательных требований. Задание должно включать перечень источников, на основании которых поступают сведения, используемые при осуществлении наблюдения </w:t>
      </w:r>
      <w:r>
        <w:rPr>
          <w:rFonts w:ascii="PT Astra Serif" w:hAnsi="PT Astra Serif"/>
          <w:sz w:val="26"/>
          <w:szCs w:val="26"/>
          <w:highlight w:val="white"/>
          <w:shd w:val="clear" w:color="FFFF00" w:fill="FFFF00"/>
        </w:rPr>
        <w:t>за соблюдением обязательных требований</w:t>
      </w:r>
      <w:r>
        <w:rPr>
          <w:rFonts w:ascii="PT Astra Serif" w:hAnsi="PT Astra Serif"/>
          <w:sz w:val="26"/>
          <w:szCs w:val="26"/>
        </w:rPr>
        <w:t xml:space="preserve"> (государственные и муниципальные информационные системы, данные из сети «Интернет», включая </w:t>
      </w:r>
      <w:proofErr w:type="spellStart"/>
      <w:r>
        <w:rPr>
          <w:rFonts w:ascii="PT Astra Serif" w:hAnsi="PT Astra Serif"/>
          <w:sz w:val="26"/>
          <w:szCs w:val="26"/>
        </w:rPr>
        <w:t>агрегаторы</w:t>
      </w:r>
      <w:proofErr w:type="spellEnd"/>
      <w:r>
        <w:rPr>
          <w:rFonts w:ascii="PT Astra Serif" w:hAnsi="PT Astra Serif"/>
          <w:sz w:val="26"/>
          <w:szCs w:val="26"/>
        </w:rPr>
        <w:t xml:space="preserve"> информации об услугах, сервисы размещения объявлений, социальные сети и иные общедоступные данные, а также данные, полученные с  использованием работающих в автоматическом режиме технических средств фиксации правонарушений, имеющих функции фото- и киносъемки, видеозаписи).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35. В случае выявления по результатам наблюдения за соблюдением обязательных требований нарушения обязательных требований, указанных </w:t>
      </w:r>
      <w:r>
        <w:rPr>
          <w:rFonts w:ascii="PT Astra Serif" w:hAnsi="PT Astra Serif"/>
          <w:sz w:val="26"/>
          <w:szCs w:val="26"/>
        </w:rPr>
        <w:br/>
        <w:t>в абзацах втором, пятом, шестом подпункта 1), подпункте 2),</w:t>
      </w:r>
      <w:r>
        <w:rPr>
          <w:rFonts w:ascii="PT Astra Serif" w:hAnsi="PT Astra Serif"/>
          <w:sz w:val="26"/>
          <w:szCs w:val="26"/>
          <w:highlight w:val="white"/>
        </w:rPr>
        <w:t xml:space="preserve"> абзацах третьем, </w:t>
      </w:r>
      <w:r>
        <w:rPr>
          <w:rFonts w:ascii="PT Astra Serif" w:hAnsi="PT Astra Serif"/>
          <w:sz w:val="26"/>
          <w:szCs w:val="26"/>
          <w:highlight w:val="white"/>
        </w:rPr>
        <w:lastRenderedPageBreak/>
        <w:t>пятом (в ч</w:t>
      </w:r>
      <w:r>
        <w:rPr>
          <w:rFonts w:ascii="PT Astra Serif" w:hAnsi="PT Astra Serif"/>
          <w:sz w:val="26"/>
          <w:szCs w:val="26"/>
        </w:rPr>
        <w:t xml:space="preserve">асти наличия ссылки на реестровую запись (реестровые записи) </w:t>
      </w:r>
      <w:r>
        <w:rPr>
          <w:rFonts w:ascii="PT Astra Serif" w:hAnsi="PT Astra Serif"/>
          <w:sz w:val="26"/>
          <w:szCs w:val="26"/>
        </w:rPr>
        <w:br/>
        <w:t xml:space="preserve">об инструкторе-проводнике (инструкторах-проводниках), сопровождающем (сопровождающих) туристов (экскурсантов) при прохождении туристского маршрута, в едином федеральном реестре инструкторов-проводников) </w:t>
      </w:r>
      <w:r>
        <w:rPr>
          <w:rFonts w:ascii="PT Astra Serif" w:hAnsi="PT Astra Serif"/>
          <w:sz w:val="26"/>
          <w:szCs w:val="26"/>
        </w:rPr>
        <w:br/>
        <w:t>подпункт</w:t>
      </w:r>
      <w:r>
        <w:rPr>
          <w:rFonts w:ascii="PT Astra Serif" w:hAnsi="PT Astra Serif"/>
          <w:sz w:val="26"/>
          <w:szCs w:val="26"/>
          <w:highlight w:val="white"/>
        </w:rPr>
        <w:t>а</w:t>
      </w:r>
      <w:r>
        <w:rPr>
          <w:rFonts w:ascii="PT Astra Serif" w:hAnsi="PT Astra Serif"/>
          <w:sz w:val="26"/>
          <w:szCs w:val="26"/>
        </w:rPr>
        <w:t xml:space="preserve"> 4) пункта 2 настоящего Положения, инспектор составляет акт контрольного (надзорного) мероприятия и выдает контролируемому лицу предписание об устранении выявленных нарушений обязательных требований.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36. В случае выявления по результатам наблюдения за соблюдением обязательных требований признаков нарушения обязательных требований, указанных в пункте 2 настоящего </w:t>
      </w:r>
      <w:r>
        <w:rPr>
          <w:rFonts w:ascii="PT Astra Serif" w:hAnsi="PT Astra Serif"/>
          <w:sz w:val="26"/>
          <w:szCs w:val="26"/>
          <w:highlight w:val="white"/>
        </w:rPr>
        <w:t>Пол</w:t>
      </w:r>
      <w:r>
        <w:rPr>
          <w:rFonts w:ascii="PT Astra Serif" w:hAnsi="PT Astra Serif"/>
          <w:sz w:val="26"/>
          <w:szCs w:val="26"/>
        </w:rPr>
        <w:t xml:space="preserve">ожения, за исключением обязательных требований, указанных в пункте 35 настоящего Положения, Департамент принимает одно из следующих решений: 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объявляет предостережение о недопустимости нарушения обязательных требований;</w:t>
      </w:r>
    </w:p>
    <w:p w:rsidR="003D78E7" w:rsidRDefault="00477D9B">
      <w:pPr>
        <w:shd w:val="clear" w:color="auto" w:fill="FFFFFF" w:themeFill="background1"/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принимает решение о проведении контрольного (надзорного) мероприятия </w:t>
      </w:r>
      <w:r>
        <w:rPr>
          <w:rFonts w:ascii="PT Astra Serif" w:hAnsi="PT Astra Serif"/>
          <w:sz w:val="26"/>
          <w:szCs w:val="26"/>
        </w:rPr>
        <w:br/>
        <w:t>с взаимодействием с контролируемым лицом с учетом настоящего раздела.</w:t>
      </w:r>
    </w:p>
    <w:p w:rsidR="003D78E7" w:rsidRDefault="00477D9B">
      <w:pPr>
        <w:shd w:val="clear" w:color="auto" w:fill="FFFFFF" w:themeFill="background1"/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</w:rPr>
        <w:t xml:space="preserve">37. Выездное обследование осуществляется в отношении контролируемых лиц и (или) общедоступных (открытых для посещения неограниченным кругом лиц) объектов в целях оценки соблюдения обязательных требований, предусмотренных подпунктом 1) пункта 2 настоящего Положения, на основании задания начальника Департамента, в том числе задания, содержащегося в планах работы Департамента. Задание включает перечень обязательных требований </w:t>
      </w:r>
      <w:r>
        <w:rPr>
          <w:rFonts w:ascii="PT Astra Serif" w:hAnsi="PT Astra Serif"/>
          <w:sz w:val="26"/>
          <w:szCs w:val="26"/>
        </w:rPr>
        <w:br/>
        <w:t xml:space="preserve">из числа указанных в пункте 2 настоящего Положения, оценка соблюдения которых осуществляется в рамках выездного обследования, сроки проведения выездного обследования, перечень контролируемых лиц и (или) общедоступных объектов или территорий (открытых для посещения неограниченным кругом лиц), в отношении которых проводится выездное обследование, перечень сведений, представляемых инспектором, </w:t>
      </w:r>
      <w:r>
        <w:rPr>
          <w:rFonts w:ascii="PT Astra Serif" w:hAnsi="PT Astra Serif"/>
          <w:sz w:val="26"/>
          <w:szCs w:val="26"/>
          <w:highlight w:val="white"/>
          <w:shd w:val="clear" w:color="FFFFFF" w:themeColor="background1" w:fill="FFFFFF" w:themeFill="background1"/>
        </w:rPr>
        <w:t xml:space="preserve">осуществляющим выездное обследование </w:t>
      </w:r>
      <w:r>
        <w:rPr>
          <w:rFonts w:ascii="PT Astra Serif" w:hAnsi="PT Astra Serif"/>
          <w:sz w:val="26"/>
          <w:szCs w:val="26"/>
          <w:highlight w:val="white"/>
          <w:shd w:val="clear" w:color="FFFFFF" w:themeColor="background1" w:fill="FFFFFF" w:themeFill="background1"/>
        </w:rPr>
        <w:br/>
        <w:t xml:space="preserve">за соблюдением обязательных требований, </w:t>
      </w:r>
      <w:r>
        <w:rPr>
          <w:rFonts w:ascii="PT Astra Serif" w:hAnsi="PT Astra Serif"/>
          <w:sz w:val="26"/>
          <w:szCs w:val="26"/>
          <w:highlight w:val="white"/>
        </w:rPr>
        <w:t>по результатам осуществления выездного обследования за соблюдением обязательных требований.</w:t>
      </w:r>
    </w:p>
    <w:p w:rsidR="003D78E7" w:rsidRDefault="00477D9B">
      <w:pPr>
        <w:shd w:val="clear" w:color="auto" w:fill="FFFFFF" w:themeFill="background1"/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38. Задание, предусмотренное пунктом 37 настоящего Положения, выдается в том числе в случае поступления в Департамент сведений, предусмотренных пунктом 3 статьи 418</w:t>
      </w:r>
      <w:r>
        <w:rPr>
          <w:rFonts w:ascii="PT Astra Serif" w:hAnsi="PT Astra Serif"/>
          <w:sz w:val="26"/>
          <w:szCs w:val="26"/>
          <w:vertAlign w:val="superscript"/>
        </w:rPr>
        <w:t>3</w:t>
      </w:r>
      <w:r>
        <w:rPr>
          <w:rFonts w:ascii="PT Astra Serif" w:hAnsi="PT Astra Serif"/>
          <w:sz w:val="26"/>
          <w:szCs w:val="26"/>
        </w:rPr>
        <w:t xml:space="preserve"> Налогового кодекса Российской Федерации.</w:t>
      </w:r>
    </w:p>
    <w:p w:rsidR="003D78E7" w:rsidRDefault="00477D9B">
      <w:pPr>
        <w:shd w:val="clear" w:color="auto" w:fill="FFFFFF" w:themeFill="background1"/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39. В ходе выездного обследования могут совершаться следующие контрольные (надзорные) действия:</w:t>
      </w:r>
    </w:p>
    <w:p w:rsidR="003D78E7" w:rsidRDefault="00477D9B">
      <w:pPr>
        <w:pStyle w:val="ConsPlusNormal"/>
        <w:shd w:val="clear" w:color="auto" w:fill="FFFFFF" w:themeFill="background1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 осмотр;</w:t>
      </w:r>
    </w:p>
    <w:p w:rsidR="003D78E7" w:rsidRDefault="00477D9B">
      <w:pPr>
        <w:pStyle w:val="ConsPlusNormal"/>
        <w:shd w:val="clear" w:color="auto" w:fill="FFFFFF" w:themeFill="background1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2) отбор проб (образцов);</w:t>
      </w:r>
    </w:p>
    <w:p w:rsidR="003D78E7" w:rsidRDefault="00477D9B">
      <w:pPr>
        <w:pStyle w:val="ConsPlusNormal"/>
        <w:shd w:val="clear" w:color="auto" w:fill="FFFFFF" w:themeFill="background1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3) инструментальное обследование (с применением видеозаписи);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 испытание;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5) экспертиза. 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40. В случае если в рамках выездного обследования выявлены признаки нарушения обязательных требований, указанных в абзацах втором, седьмом </w:t>
      </w:r>
      <w:r>
        <w:rPr>
          <w:rFonts w:ascii="PT Astra Serif" w:hAnsi="PT Astra Serif"/>
          <w:sz w:val="26"/>
          <w:szCs w:val="26"/>
        </w:rPr>
        <w:br/>
        <w:t xml:space="preserve">(в части наличия действующей классификации средства размещения) подпункта 1) пункта 2 настоящего Положения, допускается незамедлительное проведение контрольной закупки в соответствии с частью 7 статьи 75 Федерального закона </w:t>
      </w:r>
      <w:r>
        <w:rPr>
          <w:rFonts w:ascii="PT Astra Serif" w:hAnsi="PT Astra Serif"/>
          <w:sz w:val="26"/>
          <w:szCs w:val="26"/>
        </w:rPr>
        <w:br/>
        <w:t>№ 248-ФЗ.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41. Контрольная закупка может проводиться с использованием почтовой связи, информационно-телекоммуникационных сетей, в том числе сети </w:t>
      </w:r>
      <w:r>
        <w:rPr>
          <w:rFonts w:ascii="PT Astra Serif" w:hAnsi="PT Astra Serif"/>
          <w:sz w:val="26"/>
          <w:szCs w:val="26"/>
        </w:rPr>
        <w:lastRenderedPageBreak/>
        <w:t>«Интернет», а также сетей связи для трансляции телеканалов и (или) радиоканалов (далее – дистанционная контрольная закупка).</w:t>
      </w:r>
    </w:p>
    <w:p w:rsidR="003D78E7" w:rsidRDefault="00477D9B">
      <w:pPr>
        <w:shd w:val="clear" w:color="auto" w:fill="FFFFFF" w:themeFill="background1"/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42. В случае выявления по результатам выездного обследования признаков нарушения обязательных требований, указанных в подпункте 1) пункта  2 настоящего Положения, за исключением обязательных требований, указанных </w:t>
      </w:r>
      <w:r>
        <w:rPr>
          <w:rFonts w:ascii="PT Astra Serif" w:hAnsi="PT Astra Serif"/>
          <w:sz w:val="26"/>
          <w:szCs w:val="26"/>
        </w:rPr>
        <w:br/>
        <w:t>в пункте 40 настоящего Положения, Департамент принимает одно из следующих решений:</w:t>
      </w:r>
    </w:p>
    <w:p w:rsidR="003D78E7" w:rsidRDefault="00477D9B">
      <w:pPr>
        <w:shd w:val="clear" w:color="auto" w:fill="FFFFFF" w:themeFill="background1"/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trike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объявляет предостережение о недопустимости нарушения обязательных требований;</w:t>
      </w:r>
    </w:p>
    <w:p w:rsidR="003D78E7" w:rsidRDefault="00477D9B">
      <w:pPr>
        <w:shd w:val="clear" w:color="auto" w:fill="FFFFFF" w:themeFill="background1"/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принимает решение о проведении контрольного (надзорного) мероприятия с взаимодействием с контролируемым лицом с учетом настоящего раздела.</w:t>
      </w:r>
    </w:p>
    <w:p w:rsidR="003D78E7" w:rsidRDefault="00477D9B">
      <w:pPr>
        <w:shd w:val="clear" w:color="auto" w:fill="FFFFFF" w:themeFill="background1"/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43. Контрольные (надзорные) мероприятия, предусмотренные пунктом 33 настоящего Положения, проводятся по основаниям, предусмотренным пунктами 1, 3, 4, 5, 7, 8, 9 части 1 статьи 57 Федерального закона № 248-ФЗ, в том числе </w:t>
      </w:r>
      <w:r>
        <w:rPr>
          <w:rFonts w:ascii="PT Astra Serif" w:hAnsi="PT Astra Serif"/>
          <w:sz w:val="26"/>
          <w:szCs w:val="26"/>
        </w:rPr>
        <w:br/>
        <w:t>в случаях, предусмотренных пунктами 36, 40, 42 настоящего Положения.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44. В целях фиксации доказательств нарушений обязательных требований могут быть использованы любые имеющиеся в распоряжении технические средства фотосъемки, аудио- и видеозаписи, в том числе с использованием мобильного приложения «Инспектор». Решение о необходимости использования собственных технических средств, в том числе электронных вычислительных машин и электронных носителей информации, копировальных аппаратов, сканеров, телефонов (в том числе сотовой связи), средств аудио- и видеозаписи, фотоаппаратов, необходимых для проведения контрольных (надзорных) мероприятий, фотосъемки, аудио- и видеозаписи, иных способов фиксации доказательств нарушений обязательных требований при осуществлении контрольных (надзорных) мероприятий принимается инспектором самостоятельно.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Информация о проведении фотосъемки, аудио- и видеозаписи </w:t>
      </w:r>
      <w:r>
        <w:rPr>
          <w:rFonts w:ascii="PT Astra Serif" w:hAnsi="PT Astra Serif"/>
          <w:sz w:val="26"/>
          <w:szCs w:val="26"/>
        </w:rPr>
        <w:br/>
        <w:t xml:space="preserve">и использованных для этих целей технических средствах, в том числе </w:t>
      </w:r>
      <w:r>
        <w:rPr>
          <w:rFonts w:ascii="PT Astra Serif" w:hAnsi="PT Astra Serif"/>
          <w:sz w:val="26"/>
          <w:szCs w:val="26"/>
          <w:highlight w:val="white"/>
        </w:rPr>
        <w:t>об  использовании</w:t>
      </w:r>
      <w:r>
        <w:rPr>
          <w:rFonts w:ascii="PT Astra Serif" w:hAnsi="PT Astra Serif"/>
          <w:sz w:val="26"/>
          <w:szCs w:val="26"/>
        </w:rPr>
        <w:t xml:space="preserve"> мобильного приложения «Инспектор», отражается в акте контрольного (надзорного) мероприятия.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Фиксация нарушений обязательных требований при помощи фотосъемки проводится не менее чем 2 снимками каждого из выявленных нарушений обязательных требований. Аудио- и видеозапись осуществляется в ходе проведения контрольного (надзорного) мероприятия непрерывно, с уведомлением в начале и конце записи о дате, месте, времени начала и окончания осуществления записи. В ходе записи подробно фиксируются и указываются место и характер выявленного нарушения обязательных требований. Результаты проведения фотосъемки, аудио- и видеозаписи являются приложением к акту. 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тайны.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45. В ходе контрольной закупки могут совершаться следующие контрольные (надзорные) действия: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 осмотр;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  <w:highlight w:val="white"/>
        </w:rPr>
      </w:pPr>
      <w:r>
        <w:rPr>
          <w:sz w:val="26"/>
          <w:szCs w:val="26"/>
        </w:rPr>
        <w:t>2) эксперимент</w:t>
      </w:r>
      <w:r>
        <w:rPr>
          <w:sz w:val="26"/>
          <w:szCs w:val="26"/>
          <w:highlight w:val="white"/>
        </w:rPr>
        <w:t>;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3) получение письменных объяснений (при выявлении нарушений обязательных требований);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 опрос (при выявлении нарушений обязательных требований). 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46. Контрольная закупка проводится в целях оценки соблюдения обязательных требований, указанных в абзацах втором, седьмом (в части наличия действующей классификации средства размещения) подпункта 1), абзаце втором подпункта 3), абзацах втором, четвертом подпункта 4) пункта 2 настоящего Положения.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47. Контрольная закупка проводится по месту осуществления деятельности контролируемого лица, </w:t>
      </w:r>
      <w:r>
        <w:rPr>
          <w:rFonts w:ascii="PT Astra Serif" w:hAnsi="PT Astra Serif"/>
          <w:sz w:val="26"/>
          <w:szCs w:val="26"/>
          <w:highlight w:val="white"/>
        </w:rPr>
        <w:t xml:space="preserve">либо </w:t>
      </w:r>
      <w:r>
        <w:rPr>
          <w:rFonts w:ascii="PT Astra Serif" w:hAnsi="PT Astra Serif"/>
          <w:sz w:val="26"/>
          <w:szCs w:val="26"/>
        </w:rPr>
        <w:t>по месту нахождения объекта контрол</w:t>
      </w:r>
      <w:r>
        <w:rPr>
          <w:rFonts w:ascii="PT Astra Serif" w:hAnsi="PT Astra Serif"/>
          <w:sz w:val="26"/>
          <w:szCs w:val="26"/>
          <w:highlight w:val="white"/>
        </w:rPr>
        <w:t>я,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highlight w:val="white"/>
        </w:rPr>
        <w:t xml:space="preserve">либо </w:t>
      </w:r>
      <w:r>
        <w:rPr>
          <w:rFonts w:ascii="PT Astra Serif" w:hAnsi="PT Astra Serif"/>
          <w:sz w:val="26"/>
          <w:szCs w:val="26"/>
        </w:rPr>
        <w:br/>
        <w:t xml:space="preserve">с использованием почтовой связи, информационно-телекоммуникационных сетей, в том числе сети «Интернет», а также сетей связи для трансляции телеканалов </w:t>
      </w:r>
      <w:r>
        <w:rPr>
          <w:rFonts w:ascii="PT Astra Serif" w:hAnsi="PT Astra Serif"/>
          <w:sz w:val="26"/>
          <w:szCs w:val="26"/>
        </w:rPr>
        <w:br/>
        <w:t>и (или) радиоканалов.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48. Контрольная закупка (за исключением дистанционной контрольной закупки) должна проводиться в присутствии двух свидетелей или двух должностных лиц Департамента либо с применением видеозаписи. В случае необходимости в целях фиксации процесса контрольной закупки </w:t>
      </w:r>
      <w:r>
        <w:rPr>
          <w:rFonts w:ascii="PT Astra Serif" w:hAnsi="PT Astra Serif"/>
          <w:sz w:val="26"/>
          <w:szCs w:val="26"/>
        </w:rPr>
        <w:br/>
        <w:t>при ее проведении применяются фотосъемка, аудио- и видеозапись с учетом пункта 44 настоящего Положения. Дистанционная контрольная закупка проводится в порядке, предусмотренном частью 10 статьи 67 Федерального закона № 248-ФЗ.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49. В ходе мониторинговой закупки могут совершаться следующие контрольные (надзорные) действия: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 осмотр;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2) опрос;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3) истребование документов;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 экспертиза;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5) эксперимент.</w:t>
      </w:r>
    </w:p>
    <w:p w:rsidR="003D78E7" w:rsidRDefault="00477D9B">
      <w:pPr>
        <w:shd w:val="clear" w:color="auto" w:fill="FFFFFF" w:themeFill="background1"/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50. Мониторинговая закупка проводится в целях оценки соблюдения обязательных требований, указанных в абзацах втором – пятом, седьмом (в части наличия действующей классификации средства размещения) подпункта  1), подпунктах 2) – 4) пункта 2 настоящего Положения.</w:t>
      </w:r>
    </w:p>
    <w:p w:rsidR="003D78E7" w:rsidRDefault="00477D9B">
      <w:pPr>
        <w:shd w:val="clear" w:color="auto" w:fill="FFFFFF" w:themeFill="background1"/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51. Мониторинговая закупка проводится по месту осуществления деятельности контролируемого лица либо по месту нахождения объекта контроля. Дистанционная мониторинговая закупка может проводит</w:t>
      </w:r>
      <w:r>
        <w:rPr>
          <w:rFonts w:ascii="PT Astra Serif" w:hAnsi="PT Astra Serif"/>
          <w:sz w:val="26"/>
          <w:szCs w:val="26"/>
          <w:highlight w:val="white"/>
        </w:rPr>
        <w:t>ь</w:t>
      </w:r>
      <w:r>
        <w:rPr>
          <w:rFonts w:ascii="PT Astra Serif" w:hAnsi="PT Astra Serif"/>
          <w:sz w:val="26"/>
          <w:szCs w:val="26"/>
        </w:rPr>
        <w:t>ся с использованием почтовой связи, информационно-телекоммуникационных сетей, в том числе сети «Интернет», а также сетей связи для трансляции телеканалов и (или) радиоканалов.</w:t>
      </w:r>
    </w:p>
    <w:p w:rsidR="003D78E7" w:rsidRDefault="00477D9B">
      <w:pPr>
        <w:pStyle w:val="ConsPlusNormal"/>
        <w:shd w:val="clear" w:color="auto" w:fill="FFFFFF" w:themeFill="background1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52. В ходе инспекционного визита могут совершаться следующие контрольные (надзорные) действия:</w:t>
      </w:r>
    </w:p>
    <w:p w:rsidR="003D78E7" w:rsidRDefault="00477D9B">
      <w:pPr>
        <w:pStyle w:val="ConsPlusNormal"/>
        <w:shd w:val="clear" w:color="auto" w:fill="FFFFFF" w:themeFill="background1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 осмотр;</w:t>
      </w:r>
    </w:p>
    <w:p w:rsidR="003D78E7" w:rsidRDefault="00477D9B">
      <w:pPr>
        <w:pStyle w:val="ConsPlusNormal"/>
        <w:shd w:val="clear" w:color="auto" w:fill="FFFFFF" w:themeFill="background1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2) опрос;</w:t>
      </w:r>
    </w:p>
    <w:p w:rsidR="003D78E7" w:rsidRDefault="00477D9B">
      <w:pPr>
        <w:pStyle w:val="ConsPlusNormal"/>
        <w:shd w:val="clear" w:color="auto" w:fill="FFFFFF" w:themeFill="background1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3) получение письменных объяснений;</w:t>
      </w:r>
    </w:p>
    <w:p w:rsidR="003D78E7" w:rsidRDefault="00477D9B">
      <w:pPr>
        <w:pStyle w:val="ConsPlusNormal"/>
        <w:shd w:val="clear" w:color="auto" w:fill="FFFFFF" w:themeFill="background1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 инструментальное обследование;</w:t>
      </w:r>
    </w:p>
    <w:p w:rsidR="003D78E7" w:rsidRDefault="00477D9B">
      <w:pPr>
        <w:pStyle w:val="ConsPlusNormal"/>
        <w:shd w:val="clear" w:color="auto" w:fill="FFFFFF" w:themeFill="background1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5) истребование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контроля.</w:t>
      </w:r>
    </w:p>
    <w:p w:rsidR="003D78E7" w:rsidRDefault="00477D9B">
      <w:pPr>
        <w:shd w:val="clear" w:color="auto" w:fill="FFFFFF" w:themeFill="background1"/>
        <w:tabs>
          <w:tab w:val="left" w:pos="1276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53. Инспекционный визит проводится в целях оценки соблюдения обязательных требований, указанных в пункте 2 настоящего Положения.</w:t>
      </w:r>
    </w:p>
    <w:p w:rsidR="003D78E7" w:rsidRDefault="00477D9B">
      <w:pPr>
        <w:shd w:val="clear" w:color="auto" w:fill="FFFFFF" w:themeFill="background1"/>
        <w:tabs>
          <w:tab w:val="left" w:pos="1276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54. Инспекционный визит может быть проведен с использованием средств дистанционного взаимодействия, в том числе посредством </w:t>
      </w:r>
      <w:r>
        <w:rPr>
          <w:rFonts w:ascii="PT Astra Serif" w:hAnsi="PT Astra Serif"/>
          <w:sz w:val="26"/>
          <w:szCs w:val="26"/>
          <w:highlight w:val="white"/>
        </w:rPr>
        <w:t>видео-конференц-связи</w:t>
      </w:r>
      <w:r>
        <w:rPr>
          <w:rFonts w:ascii="PT Astra Serif" w:hAnsi="PT Astra Serif"/>
          <w:sz w:val="26"/>
          <w:szCs w:val="26"/>
        </w:rPr>
        <w:t>, а также с использованием мобильного приложения «Инспектор».</w:t>
      </w:r>
    </w:p>
    <w:p w:rsidR="003D78E7" w:rsidRDefault="00477D9B">
      <w:pPr>
        <w:shd w:val="clear" w:color="auto" w:fill="FFFFFF" w:themeFill="background1"/>
        <w:tabs>
          <w:tab w:val="left" w:pos="1276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55. Срок проведения инспекционного визита в одном месте осуществления деятельности либо на одном объекте (территории) не может превышать один рабочий день.</w:t>
      </w:r>
    </w:p>
    <w:p w:rsidR="003D78E7" w:rsidRDefault="00477D9B">
      <w:pPr>
        <w:shd w:val="clear" w:color="auto" w:fill="FFFFFF" w:themeFill="background1"/>
        <w:tabs>
          <w:tab w:val="left" w:pos="1276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56. Если имеющихся в распоряжении у Департамента сведений и документов недостаточно, то в ходе документарной проверки могут совершаться следующие контрольные (надзорные) действия: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 получение письменных объяснений;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2) истребование документов.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57. Документы могут представляться контролируемыми лицами </w:t>
      </w:r>
      <w:r>
        <w:rPr>
          <w:sz w:val="26"/>
          <w:szCs w:val="26"/>
        </w:rPr>
        <w:br/>
        <w:t xml:space="preserve">с использованием единого портала государственных и муниципальных услуг </w:t>
      </w:r>
      <w:r>
        <w:rPr>
          <w:sz w:val="26"/>
          <w:szCs w:val="26"/>
        </w:rPr>
        <w:br/>
        <w:t>или мобильного приложения «Инспектор».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58. Срок проведения документарной проверки не может превышать десять рабочих дней. 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59. В ходе выездной проверки могут совершаться следующие контрольные (надзорные) действия: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 осмотр;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2) досмотр;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3) опрос;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 получение письменных объяснений;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5) истребование документов;</w:t>
      </w:r>
    </w:p>
    <w:p w:rsidR="003D78E7" w:rsidRDefault="00477D9B">
      <w:pPr>
        <w:pStyle w:val="ConsPlusNormal"/>
        <w:shd w:val="clear" w:color="auto" w:fill="FFFFFF" w:themeFill="background1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6) инструментальное обследование.</w:t>
      </w:r>
    </w:p>
    <w:p w:rsidR="003D78E7" w:rsidRDefault="00477D9B">
      <w:pPr>
        <w:shd w:val="clear" w:color="auto" w:fill="FFFFFF" w:themeFill="background1"/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60. Выездная проверка проводится в случаях</w:t>
      </w:r>
      <w:r>
        <w:rPr>
          <w:rFonts w:ascii="PT Astra Serif" w:hAnsi="PT Astra Serif"/>
          <w:sz w:val="26"/>
          <w:szCs w:val="26"/>
          <w:highlight w:val="white"/>
        </w:rPr>
        <w:t>,</w:t>
      </w:r>
      <w:r>
        <w:rPr>
          <w:rFonts w:ascii="PT Astra Serif" w:hAnsi="PT Astra Serif"/>
          <w:sz w:val="26"/>
          <w:szCs w:val="26"/>
        </w:rPr>
        <w:t xml:space="preserve"> предусмотренных частью  3 статьи 73 Федерального закона № 248-ФЗ.</w:t>
      </w:r>
    </w:p>
    <w:p w:rsidR="003D78E7" w:rsidRDefault="00477D9B">
      <w:pPr>
        <w:shd w:val="clear" w:color="auto" w:fill="FFFFFF" w:themeFill="background1"/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61. Выездная проверка может быть проведена с использованием средств дистанционного взаимодействия, в том числе посредством видео-конференц-связи, а также с использованием мобильного приложения «Инспектор».</w:t>
      </w:r>
    </w:p>
    <w:p w:rsidR="003D78E7" w:rsidRDefault="00477D9B">
      <w:pPr>
        <w:shd w:val="clear" w:color="auto" w:fill="FFFFFF" w:themeFill="background1"/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62. Срок проведения выездной проверки не может превышать десять рабочих дней.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</w:t>
      </w:r>
      <w:r>
        <w:rPr>
          <w:rFonts w:ascii="PT Astra Serif" w:hAnsi="PT Astra Serif"/>
          <w:sz w:val="26"/>
          <w:szCs w:val="26"/>
        </w:rPr>
        <w:br/>
        <w:t xml:space="preserve">для </w:t>
      </w:r>
      <w:proofErr w:type="spellStart"/>
      <w:r>
        <w:rPr>
          <w:rFonts w:ascii="PT Astra Serif" w:hAnsi="PT Astra Serif"/>
          <w:sz w:val="26"/>
          <w:szCs w:val="26"/>
        </w:rPr>
        <w:t>микропредприятия</w:t>
      </w:r>
      <w:proofErr w:type="spellEnd"/>
      <w:r>
        <w:rPr>
          <w:rFonts w:ascii="PT Astra Serif" w:hAnsi="PT Astra Serif"/>
          <w:sz w:val="26"/>
          <w:szCs w:val="26"/>
        </w:rPr>
        <w:t xml:space="preserve">. </w:t>
      </w:r>
    </w:p>
    <w:p w:rsidR="003D78E7" w:rsidRDefault="00477D9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Срок проведения выездной проверки</w:t>
      </w:r>
      <w:r>
        <w:rPr>
          <w:rFonts w:ascii="PT Astra Serif" w:eastAsia="Times New Roman" w:hAnsi="PT Astra Serif" w:cs="PT Astra Serif"/>
          <w:sz w:val="26"/>
          <w:szCs w:val="26"/>
        </w:rPr>
        <w:t xml:space="preserve"> в отношении социально ориентированных некоммерческих организаций, включенных в реестр социально ориентированных некоммерческих организаций, сформированный в соответствии </w:t>
      </w:r>
      <w:r>
        <w:rPr>
          <w:rFonts w:ascii="PT Astra Serif" w:eastAsia="Times New Roman" w:hAnsi="PT Astra Serif" w:cs="PT Astra Serif"/>
          <w:sz w:val="26"/>
          <w:szCs w:val="26"/>
        </w:rPr>
        <w:br/>
        <w:t>с подпункто</w:t>
      </w:r>
      <w:r>
        <w:rPr>
          <w:rFonts w:ascii="PT Astra Serif" w:eastAsia="Times New Roman" w:hAnsi="PT Astra Serif" w:cs="PT Astra Serif"/>
          <w:sz w:val="26"/>
          <w:szCs w:val="26"/>
          <w:highlight w:val="white"/>
        </w:rPr>
        <w:t xml:space="preserve">м 19.6 </w:t>
      </w:r>
      <w:r>
        <w:rPr>
          <w:rFonts w:ascii="PT Astra Serif" w:eastAsia="Times New Roman" w:hAnsi="PT Astra Serif" w:cs="PT Astra Serif"/>
          <w:sz w:val="26"/>
          <w:szCs w:val="26"/>
        </w:rPr>
        <w:t>пункта 1 статьи 265 Налогового кодекса Российской Федерации, предусмотрен частью 7</w:t>
      </w:r>
      <w:r>
        <w:rPr>
          <w:rFonts w:ascii="PT Astra Serif" w:eastAsia="Times New Roman" w:hAnsi="PT Astra Serif" w:cs="PT Astra Serif"/>
          <w:sz w:val="26"/>
          <w:szCs w:val="26"/>
          <w:vertAlign w:val="superscript"/>
        </w:rPr>
        <w:t>1</w:t>
      </w:r>
      <w:r>
        <w:rPr>
          <w:rFonts w:ascii="PT Astra Serif" w:eastAsia="Times New Roman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статьи 73 Федерального закона № 248-ФЗ.</w:t>
      </w:r>
    </w:p>
    <w:p w:rsidR="003D78E7" w:rsidRDefault="003D78E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3D78E7" w:rsidRDefault="00477D9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auto" w:fill="FFFFFF" w:themeFill="background1"/>
        <w:spacing w:after="0" w:line="240" w:lineRule="auto"/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5. Специальный режим государственного контроля (надзора) </w:t>
      </w:r>
    </w:p>
    <w:p w:rsidR="003D78E7" w:rsidRDefault="00477D9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auto" w:fill="FFFFFF" w:themeFill="background1"/>
        <w:spacing w:after="0" w:line="240" w:lineRule="auto"/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(постоянный рейд)</w:t>
      </w:r>
    </w:p>
    <w:p w:rsidR="003D78E7" w:rsidRDefault="003D78E7">
      <w:pPr>
        <w:shd w:val="clear" w:color="auto" w:fill="FFFFFF" w:themeFill="background1"/>
        <w:spacing w:after="0" w:line="240" w:lineRule="auto"/>
        <w:rPr>
          <w:rFonts w:ascii="PT Astra Serif" w:hAnsi="PT Astra Serif"/>
          <w:lang w:eastAsia="ru-RU"/>
        </w:rPr>
      </w:pPr>
    </w:p>
    <w:p w:rsidR="003D78E7" w:rsidRDefault="00477D9B">
      <w:pPr>
        <w:shd w:val="clear" w:color="auto" w:fill="FFFFFF" w:themeFill="background1"/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63. В целях предупреждения, выявления и пресечения нарушений обязательных требований, указанных в подпунктах 3), 4) пункта 2 настоящего Положения, региональный государственный контроль (надзор) может осуществляться в рамках постоянного рейда.</w:t>
      </w:r>
    </w:p>
    <w:p w:rsidR="003D78E7" w:rsidRDefault="00477D9B">
      <w:pPr>
        <w:shd w:val="clear" w:color="auto" w:fill="FFFFFF" w:themeFill="background1"/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64. Постоянный рейд осуществляется на территории, определяемой решением Департамента, исходя из расположения объектов показа, а также наличия туристских маршрутов, в том числе туристских маршрутов, требующих специального сопровождения, на территории Томской области.</w:t>
      </w:r>
    </w:p>
    <w:p w:rsidR="003D78E7" w:rsidRDefault="00477D9B">
      <w:pPr>
        <w:shd w:val="clear" w:color="auto" w:fill="FFFFFF" w:themeFill="background1"/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65. При осуществлении постоянного рейда могут совершаться следующие контрольные (надзорные) действия:</w:t>
      </w:r>
    </w:p>
    <w:p w:rsidR="003D78E7" w:rsidRDefault="00477D9B">
      <w:pPr>
        <w:shd w:val="clear" w:color="auto" w:fill="FFFFFF" w:themeFill="background1"/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осмотр;</w:t>
      </w:r>
    </w:p>
    <w:p w:rsidR="003D78E7" w:rsidRDefault="00477D9B">
      <w:pPr>
        <w:shd w:val="clear" w:color="auto" w:fill="FFFFFF" w:themeFill="background1"/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опрос;</w:t>
      </w:r>
    </w:p>
    <w:p w:rsidR="003D78E7" w:rsidRDefault="00477D9B">
      <w:pPr>
        <w:shd w:val="clear" w:color="auto" w:fill="FFFFFF" w:themeFill="background1"/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истребование документов, которые в соответствии с обязательными требованиями должны находиться в транспортном средстве, на ином производственном объекте или у контролируемого лица;</w:t>
      </w:r>
    </w:p>
    <w:p w:rsidR="003D78E7" w:rsidRDefault="00477D9B">
      <w:pPr>
        <w:shd w:val="clear" w:color="auto" w:fill="FFFFFF" w:themeFill="background1"/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 инструментальное обследование.</w:t>
      </w:r>
    </w:p>
    <w:p w:rsidR="003D78E7" w:rsidRDefault="00477D9B">
      <w:pPr>
        <w:shd w:val="clear" w:color="auto" w:fill="FFFFFF" w:themeFill="background1"/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66. При осуществлении постоянного рейда время взаимодействия инспекто</w:t>
      </w:r>
      <w:r>
        <w:rPr>
          <w:rFonts w:ascii="PT Astra Serif" w:hAnsi="PT Astra Serif"/>
          <w:sz w:val="26"/>
          <w:szCs w:val="26"/>
          <w:highlight w:val="white"/>
        </w:rPr>
        <w:t xml:space="preserve">ра </w:t>
      </w:r>
      <w:r>
        <w:rPr>
          <w:rFonts w:ascii="PT Astra Serif" w:hAnsi="PT Astra Serif"/>
          <w:sz w:val="26"/>
          <w:szCs w:val="26"/>
        </w:rPr>
        <w:t xml:space="preserve">с одним контролируемым лицом не может превышать 30 минут </w:t>
      </w:r>
      <w:r>
        <w:rPr>
          <w:rFonts w:ascii="PT Astra Serif" w:hAnsi="PT Astra Serif"/>
          <w:sz w:val="26"/>
          <w:szCs w:val="26"/>
        </w:rPr>
        <w:br/>
        <w:t>(в данный период не включается время оформления акта).</w:t>
      </w:r>
    </w:p>
    <w:p w:rsidR="003D78E7" w:rsidRDefault="00477D9B">
      <w:pPr>
        <w:shd w:val="clear" w:color="auto" w:fill="FFFFFF" w:themeFill="background1"/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67. Предписание об устранении выявленных нарушений обязательных требований выдается контролируемому лицу в случае, если выявленные нарушения обязательных требований не устранены до окончания проведения контрольного (надзорного) действия в рамках постоянного рейда.</w:t>
      </w:r>
    </w:p>
    <w:p w:rsidR="003D78E7" w:rsidRDefault="00477D9B">
      <w:pPr>
        <w:shd w:val="clear" w:color="auto" w:fill="FFFFFF" w:themeFill="background1"/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68. Составленные в ходе постоянного рейда акты, а также выданные предписания об устранении выявленных нарушений обязательных требований подлежат включению в единый реестр контрольных (надзорных) мероприятий </w:t>
      </w:r>
      <w:r>
        <w:rPr>
          <w:rFonts w:ascii="PT Astra Serif" w:hAnsi="PT Astra Serif"/>
          <w:sz w:val="26"/>
          <w:szCs w:val="26"/>
        </w:rPr>
        <w:br/>
        <w:t>в соответствии со статьей 19 Федерального закона № 248-ФЗ.</w:t>
      </w:r>
    </w:p>
    <w:p w:rsidR="003D78E7" w:rsidRDefault="003D78E7">
      <w:pPr>
        <w:shd w:val="clear" w:color="auto" w:fill="FFFFFF" w:themeFill="background1"/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D78E7" w:rsidRDefault="00477D9B">
      <w:pPr>
        <w:shd w:val="clear" w:color="auto" w:fill="FFFFFF" w:themeFill="background1"/>
        <w:tabs>
          <w:tab w:val="left" w:pos="1134"/>
        </w:tabs>
        <w:spacing w:after="0" w:line="240" w:lineRule="auto"/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6. Результаты контрольного (надзорного) мероприятия</w:t>
      </w:r>
    </w:p>
    <w:p w:rsidR="003D78E7" w:rsidRDefault="003D78E7">
      <w:pPr>
        <w:shd w:val="clear" w:color="auto" w:fill="FFFFFF" w:themeFill="background1"/>
        <w:spacing w:after="0" w:line="240" w:lineRule="auto"/>
        <w:rPr>
          <w:rFonts w:ascii="PT Astra Serif" w:hAnsi="PT Astra Serif"/>
        </w:rPr>
      </w:pPr>
    </w:p>
    <w:p w:rsidR="003D78E7" w:rsidRDefault="00477D9B">
      <w:pPr>
        <w:shd w:val="clear" w:color="auto" w:fill="FFFFFF" w:themeFill="background1"/>
        <w:tabs>
          <w:tab w:val="left" w:pos="1276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69. По результатам контрольных (надзорных) мероприятий, предусмотренных пунктом 32 настоящего Положения, составляется акт контрольного (надзорного) мероприятия.</w:t>
      </w:r>
    </w:p>
    <w:p w:rsidR="003D78E7" w:rsidRDefault="00477D9B">
      <w:pPr>
        <w:shd w:val="clear" w:color="auto" w:fill="FFFFFF" w:themeFill="background1"/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70. По результатам контрольных (надзорных) мероприятий, указанных </w:t>
      </w:r>
      <w:r>
        <w:rPr>
          <w:rFonts w:ascii="PT Astra Serif" w:hAnsi="PT Astra Serif"/>
          <w:sz w:val="26"/>
          <w:szCs w:val="26"/>
        </w:rPr>
        <w:br/>
        <w:t>в подпунктах 1), 2) пункта 33 настоящего Положения, акт контрольного (надзорного) мероприятия составляется в течение 5 рабочих дней.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71. Акт контрольного (надзорного) мероприятия подлежит направлению контролируемому лицу в порядке, предусмотренном частью 5 статьи  21 Федерального закона № 248-ФЗ. Решения о проведении профилактического визита, об объявлении предостережения, о проведении контрольного (надзорного) мероприятия, предусматривающего взаимодействие с контролируемым лицом, акты (в том числе акты о невозможности проведения) контрольного (надзорного) мероприятия, профилактического мероприятия, контрольного (надзорного) действия в рамках специального режима государственного контроля (надзора), предписания об устранении выявленных нарушений оформляются в порядке, предусмотренном частью 1.1 статьи 21 Федерального закона № 248-ФЗ.</w:t>
      </w:r>
    </w:p>
    <w:p w:rsidR="003D78E7" w:rsidRDefault="00477D9B">
      <w:pPr>
        <w:shd w:val="clear" w:color="auto" w:fill="FFFFFF" w:themeFill="background1"/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72. Результаты контрольного (надзорного) мероприятия оформляются </w:t>
      </w:r>
      <w:r>
        <w:rPr>
          <w:rFonts w:ascii="PT Astra Serif" w:hAnsi="PT Astra Serif"/>
          <w:sz w:val="26"/>
          <w:szCs w:val="26"/>
        </w:rPr>
        <w:br/>
        <w:t>в порядке, предусмотренном статьей 87 Федерального закона № 248-ФЗ.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73. По результатам контрольных (надзорных) мероприятий инспектор, проводивший контрольное (надзорное) мероприятие, совершает действия, предусмотренные частью 2 статьи 90 Федерального закона № 248-ФЗ. 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результатам проведения контрольных (надзорных) мероприятий </w:t>
      </w:r>
      <w:r>
        <w:rPr>
          <w:sz w:val="26"/>
          <w:szCs w:val="26"/>
        </w:rPr>
        <w:br/>
        <w:t xml:space="preserve">без взаимодействия в случае выявления нарушений обязательных требований Департаментом составляется акт контрольного (надзорного) мероприятия </w:t>
      </w:r>
      <w:r>
        <w:rPr>
          <w:sz w:val="26"/>
          <w:szCs w:val="26"/>
        </w:rPr>
        <w:br/>
        <w:t>и выдается предписание.</w:t>
      </w:r>
    </w:p>
    <w:p w:rsidR="003D78E7" w:rsidRDefault="00477D9B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74. Предписание об устранении выявленных нарушений выдается </w:t>
      </w:r>
      <w:r>
        <w:rPr>
          <w:sz w:val="26"/>
          <w:szCs w:val="26"/>
        </w:rPr>
        <w:lastRenderedPageBreak/>
        <w:t>контролируемому лицу в соответствии со статьей 90</w:t>
      </w:r>
      <w:r>
        <w:rPr>
          <w:sz w:val="26"/>
          <w:szCs w:val="26"/>
          <w:highlight w:val="white"/>
          <w:vertAlign w:val="superscript"/>
        </w:rPr>
        <w:t>1</w:t>
      </w:r>
      <w:r>
        <w:rPr>
          <w:sz w:val="26"/>
          <w:szCs w:val="26"/>
        </w:rPr>
        <w:t xml:space="preserve"> Федерального закона </w:t>
      </w:r>
      <w:r>
        <w:rPr>
          <w:sz w:val="26"/>
          <w:szCs w:val="26"/>
        </w:rPr>
        <w:br/>
        <w:t>№ 248-ФЗ.</w:t>
      </w:r>
    </w:p>
    <w:p w:rsidR="003D78E7" w:rsidRDefault="00477D9B">
      <w:pPr>
        <w:shd w:val="clear" w:color="auto" w:fill="FFFFFF" w:themeFill="background1"/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75. Наряду с решениями, принимаемыми по результатам контрольных (надзорных) мероприятий в соответствии с пунктом 73 настоящего Положения, Департамент вправе:</w:t>
      </w:r>
    </w:p>
    <w:p w:rsidR="003D78E7" w:rsidRDefault="00477D9B">
      <w:pPr>
        <w:shd w:val="clear" w:color="auto" w:fill="FFFFFF" w:themeFill="background1"/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 выдавать предписание владельцу </w:t>
      </w:r>
      <w:proofErr w:type="spellStart"/>
      <w:r>
        <w:rPr>
          <w:rFonts w:ascii="PT Astra Serif" w:hAnsi="PT Astra Serif"/>
          <w:sz w:val="26"/>
          <w:szCs w:val="26"/>
        </w:rPr>
        <w:t>агрегатора</w:t>
      </w:r>
      <w:proofErr w:type="spellEnd"/>
      <w:r>
        <w:rPr>
          <w:rFonts w:ascii="PT Astra Serif" w:hAnsi="PT Astra Serif"/>
          <w:sz w:val="26"/>
          <w:szCs w:val="26"/>
        </w:rPr>
        <w:t xml:space="preserve"> информации об услугах, владельцу сервиса объявлений о незамедлительном прекращении распространения информации о предоставляемых услугах средства размещения (гостиничных услугах);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 в случае выявления несоответствия средства размещения требованиям </w:t>
      </w:r>
      <w:r>
        <w:rPr>
          <w:rFonts w:ascii="PT Astra Serif" w:hAnsi="PT Astra Serif"/>
          <w:sz w:val="26"/>
          <w:szCs w:val="26"/>
        </w:rPr>
        <w:br/>
        <w:t xml:space="preserve">к категории средств размещения, указанной в реестре классифицированных средств размещения, направлять в организацию, осуществляющую классификацию в сфере туристской индустрии, соответствующую информацию с запросом </w:t>
      </w:r>
      <w:r>
        <w:rPr>
          <w:rFonts w:ascii="PT Astra Serif" w:hAnsi="PT Astra Serif"/>
          <w:sz w:val="26"/>
          <w:szCs w:val="26"/>
        </w:rPr>
        <w:br/>
        <w:t xml:space="preserve">о предоставлении сведений о принятых мерах, направленных на устранение несоответствия средства размещения указанным требованиям, в том числе </w:t>
      </w:r>
      <w:r>
        <w:rPr>
          <w:rFonts w:ascii="PT Astra Serif" w:hAnsi="PT Astra Serif"/>
          <w:sz w:val="26"/>
          <w:szCs w:val="26"/>
        </w:rPr>
        <w:br/>
        <w:t>о проведении внепланового подтверждения соответствия средства размещения требованиям к присвоенной категории средства размещения;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принимать решения о приостановлении, возобновлении действия классификации средства размещения, а также о прекращении действия классификации средства размещения (об исключении сведений о средстве размещения из реестра классифицированных средств размещения);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 принимать решения о прекращении аттестации экскурсовода (гида) </w:t>
      </w:r>
      <w:r>
        <w:rPr>
          <w:rFonts w:ascii="PT Astra Serif" w:hAnsi="PT Astra Serif"/>
          <w:sz w:val="26"/>
          <w:szCs w:val="26"/>
        </w:rPr>
        <w:br/>
        <w:t>и гида-переводчика и об исключении сведений о них из единого федерального реестра экскурсоводов (гидов) и гидов-переводчиков.</w:t>
      </w:r>
    </w:p>
    <w:p w:rsidR="003D78E7" w:rsidRDefault="003D78E7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D78E7" w:rsidRDefault="00477D9B">
      <w:pPr>
        <w:pStyle w:val="ConsPlusTitle"/>
        <w:shd w:val="clear" w:color="auto" w:fill="FFFFFF" w:themeFill="background1"/>
        <w:jc w:val="center"/>
        <w:outlineLvl w:val="1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7. Досудебный порядок обжалования решений Департамента, действий (бездействия) должностных лиц Департамента</w:t>
      </w:r>
    </w:p>
    <w:p w:rsidR="003D78E7" w:rsidRDefault="003D78E7">
      <w:pPr>
        <w:shd w:val="clear" w:color="auto" w:fill="FFFFFF" w:themeFill="background1"/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</w:p>
    <w:p w:rsidR="003D78E7" w:rsidRDefault="00477D9B">
      <w:pPr>
        <w:shd w:val="clear" w:color="auto" w:fill="FFFFFF" w:themeFill="background1"/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76. Действия (бездействие) должностных лиц Департамента, решения, принятые начальником Департамента в ходе осуществления регионального государственного контроля (надзора), могут быть обжалованы контролируемым лицом в досудебном порядке в соответствии с положениями главы 9 Федерального закона № 248-ФЗ.</w:t>
      </w:r>
    </w:p>
    <w:p w:rsidR="003D78E7" w:rsidRDefault="00477D9B">
      <w:pPr>
        <w:shd w:val="clear" w:color="auto" w:fill="FFFFFF" w:themeFill="background1"/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77. Жалоба на решения, действия (бездействие) должностных лиц Департамента рассматривается начальником Департамента.</w:t>
      </w:r>
    </w:p>
    <w:p w:rsidR="003D78E7" w:rsidRDefault="00477D9B">
      <w:pPr>
        <w:shd w:val="clear" w:color="auto" w:fill="FFFFFF" w:themeFill="background1"/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78. Жалоба на решения, действия (бездействие) начальника Департамента рассматривается начальником Департамента.</w:t>
      </w:r>
    </w:p>
    <w:p w:rsidR="003D78E7" w:rsidRDefault="00477D9B">
      <w:pPr>
        <w:shd w:val="clear" w:color="auto" w:fill="FFFFFF" w:themeFill="background1"/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79. </w:t>
      </w:r>
      <w:r>
        <w:rPr>
          <w:rFonts w:ascii="PT Astra Serif" w:eastAsia="Times New Roman" w:hAnsi="PT Astra Serif" w:cs="PT Astra Serif"/>
          <w:sz w:val="26"/>
          <w:szCs w:val="26"/>
        </w:rPr>
        <w:t xml:space="preserve">Жалоба подлежит рассмотрению в течение 15 рабочих дней со дня </w:t>
      </w:r>
      <w:r>
        <w:rPr>
          <w:rFonts w:ascii="PT Astra Serif" w:eastAsia="Times New Roman" w:hAnsi="PT Astra Serif" w:cs="PT Astra Serif"/>
          <w:sz w:val="26"/>
          <w:szCs w:val="26"/>
        </w:rPr>
        <w:br/>
        <w:t>ее регистрации в подсистеме досудебного обжалования контрольной (надзорной) деятельности.</w:t>
      </w:r>
    </w:p>
    <w:p w:rsidR="003D78E7" w:rsidRDefault="00477D9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Times New Roman" w:hAnsi="PT Astra Serif" w:cs="PT Astra Serif"/>
          <w:sz w:val="26"/>
          <w:szCs w:val="26"/>
        </w:rPr>
        <w:t>Жалоба на решение об отнесении объектов контроля к соответствующей категории риска подлежит рассмотрению в течени</w:t>
      </w:r>
      <w:r>
        <w:rPr>
          <w:rFonts w:ascii="PT Astra Serif" w:eastAsia="Times New Roman" w:hAnsi="PT Astra Serif" w:cs="PT Astra Serif"/>
          <w:sz w:val="26"/>
          <w:szCs w:val="26"/>
          <w:highlight w:val="white"/>
        </w:rPr>
        <w:t xml:space="preserve">е </w:t>
      </w:r>
      <w:r>
        <w:rPr>
          <w:rFonts w:ascii="PT Astra Serif" w:eastAsia="Times New Roman" w:hAnsi="PT Astra Serif" w:cs="PT Astra Serif"/>
          <w:sz w:val="26"/>
          <w:szCs w:val="26"/>
        </w:rPr>
        <w:t>пяти рабочих дней.</w:t>
      </w:r>
    </w:p>
    <w:p w:rsidR="003D78E7" w:rsidRDefault="00477D9B">
      <w:pPr>
        <w:shd w:val="clear" w:color="auto" w:fill="FFFFFF" w:themeFill="background1"/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80. Решение по итогам рассмотрения жалобы размещается в личном кабинете контролируемого лица на едином портале государственных </w:t>
      </w:r>
      <w:r>
        <w:rPr>
          <w:rFonts w:ascii="PT Astra Serif" w:hAnsi="PT Astra Serif" w:cs="PT Astra Serif"/>
          <w:sz w:val="26"/>
          <w:szCs w:val="26"/>
        </w:rPr>
        <w:br/>
        <w:t>и муниципальных услуг не позднее одного рабочего дня со дня его принятия.</w:t>
      </w:r>
    </w:p>
    <w:p w:rsidR="003D78E7" w:rsidRDefault="00477D9B">
      <w:pPr>
        <w:pStyle w:val="ConsPlusNormal"/>
        <w:shd w:val="clear" w:color="auto" w:fill="FFFFFF" w:themeFill="background1"/>
        <w:outlineLvl w:val="1"/>
        <w:rPr>
          <w:sz w:val="26"/>
          <w:szCs w:val="26"/>
        </w:rPr>
      </w:pPr>
      <w:r>
        <w:rPr>
          <w:sz w:val="26"/>
          <w:szCs w:val="26"/>
        </w:rPr>
        <w:br w:type="page" w:clear="all"/>
      </w:r>
    </w:p>
    <w:p w:rsidR="003D78E7" w:rsidRDefault="00477D9B">
      <w:pPr>
        <w:pStyle w:val="ConsPlusNormal"/>
        <w:shd w:val="clear" w:color="auto" w:fill="FFFFFF" w:themeFill="background1"/>
        <w:ind w:left="5528"/>
        <w:jc w:val="both"/>
        <w:outlineLvl w:val="1"/>
        <w:rPr>
          <w:szCs w:val="24"/>
        </w:rPr>
      </w:pPr>
      <w:r>
        <w:rPr>
          <w:szCs w:val="24"/>
        </w:rPr>
        <w:lastRenderedPageBreak/>
        <w:t>Приложение № 1</w:t>
      </w:r>
    </w:p>
    <w:p w:rsidR="003D78E7" w:rsidRDefault="00477D9B">
      <w:pPr>
        <w:pStyle w:val="ConsPlusNormal"/>
        <w:shd w:val="clear" w:color="auto" w:fill="FFFFFF" w:themeFill="background1"/>
        <w:ind w:left="5528"/>
        <w:jc w:val="both"/>
        <w:rPr>
          <w:szCs w:val="24"/>
        </w:rPr>
      </w:pPr>
      <w:r>
        <w:rPr>
          <w:szCs w:val="24"/>
        </w:rPr>
        <w:t xml:space="preserve">к Положению о региональном государственном контроле (надзоре) </w:t>
      </w:r>
    </w:p>
    <w:p w:rsidR="003D78E7" w:rsidRDefault="00477D9B">
      <w:pPr>
        <w:pStyle w:val="ConsPlusNormal"/>
        <w:shd w:val="clear" w:color="auto" w:fill="FFFFFF" w:themeFill="background1"/>
        <w:ind w:left="5528"/>
        <w:jc w:val="both"/>
        <w:rPr>
          <w:szCs w:val="24"/>
        </w:rPr>
      </w:pPr>
      <w:r>
        <w:rPr>
          <w:szCs w:val="24"/>
        </w:rPr>
        <w:t>в сфере туристской деятельности на территории Томской области</w:t>
      </w:r>
    </w:p>
    <w:p w:rsidR="003D78E7" w:rsidRDefault="003D78E7">
      <w:pPr>
        <w:pStyle w:val="ConsPlusNormal"/>
        <w:shd w:val="clear" w:color="auto" w:fill="FFFFFF" w:themeFill="background1"/>
        <w:jc w:val="both"/>
        <w:rPr>
          <w:szCs w:val="24"/>
        </w:rPr>
      </w:pPr>
    </w:p>
    <w:p w:rsidR="003D78E7" w:rsidRDefault="003D78E7">
      <w:pPr>
        <w:pStyle w:val="ConsPlusTitle"/>
        <w:shd w:val="clear" w:color="auto" w:fill="FFFFFF" w:themeFill="background1"/>
        <w:jc w:val="center"/>
        <w:rPr>
          <w:szCs w:val="24"/>
        </w:rPr>
      </w:pPr>
      <w:bookmarkStart w:id="5" w:name="P383"/>
      <w:bookmarkEnd w:id="5"/>
    </w:p>
    <w:p w:rsidR="003D78E7" w:rsidRDefault="00477D9B">
      <w:pPr>
        <w:pStyle w:val="ConsPlusTitle"/>
        <w:shd w:val="clear" w:color="auto" w:fill="FFFFFF" w:themeFill="background1"/>
        <w:jc w:val="center"/>
        <w:rPr>
          <w:b w:val="0"/>
          <w:bCs/>
          <w:szCs w:val="24"/>
        </w:rPr>
      </w:pPr>
      <w:r>
        <w:rPr>
          <w:b w:val="0"/>
          <w:bCs/>
          <w:szCs w:val="24"/>
        </w:rPr>
        <w:t>Критерии</w:t>
      </w:r>
    </w:p>
    <w:p w:rsidR="003D78E7" w:rsidRDefault="00477D9B">
      <w:pPr>
        <w:pStyle w:val="ConsPlusTitle"/>
        <w:shd w:val="clear" w:color="auto" w:fill="FFFFFF" w:themeFill="background1"/>
        <w:jc w:val="center"/>
        <w:rPr>
          <w:b w:val="0"/>
          <w:szCs w:val="24"/>
        </w:rPr>
      </w:pPr>
      <w:r>
        <w:rPr>
          <w:b w:val="0"/>
          <w:bCs/>
          <w:szCs w:val="24"/>
        </w:rPr>
        <w:t xml:space="preserve">отнесения объектов регионального государственного контроля (надзора) в сфере туристской деятельности на территории Томской области к категориям риска </w:t>
      </w:r>
    </w:p>
    <w:p w:rsidR="003D78E7" w:rsidRDefault="00477D9B">
      <w:pPr>
        <w:pStyle w:val="ConsPlusTitle"/>
        <w:shd w:val="clear" w:color="auto" w:fill="FFFFFF" w:themeFill="background1"/>
        <w:jc w:val="center"/>
        <w:rPr>
          <w:b w:val="0"/>
          <w:szCs w:val="24"/>
        </w:rPr>
      </w:pPr>
      <w:r>
        <w:rPr>
          <w:b w:val="0"/>
          <w:bCs/>
          <w:szCs w:val="24"/>
        </w:rPr>
        <w:t>причинения вреда (ущерба) охраняемым законом ценностям</w:t>
      </w:r>
    </w:p>
    <w:p w:rsidR="003D78E7" w:rsidRDefault="003D78E7">
      <w:pPr>
        <w:pStyle w:val="ConsPlusNormal"/>
        <w:shd w:val="clear" w:color="auto" w:fill="FFFFFF" w:themeFill="background1"/>
        <w:jc w:val="both"/>
        <w:rPr>
          <w:bCs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2410"/>
        <w:gridCol w:w="6064"/>
      </w:tblGrid>
      <w:tr w:rsidR="003D78E7">
        <w:tc>
          <w:tcPr>
            <w:tcW w:w="562" w:type="dxa"/>
            <w:vAlign w:val="center"/>
          </w:tcPr>
          <w:p w:rsidR="003D78E7" w:rsidRDefault="00477D9B">
            <w:pPr>
              <w:pStyle w:val="ConsPlusNormal"/>
              <w:shd w:val="clear" w:color="auto" w:fill="FFFFFF" w:themeFill="background1"/>
              <w:jc w:val="center"/>
              <w:rPr>
                <w:szCs w:val="24"/>
              </w:rPr>
            </w:pPr>
            <w:r>
              <w:rPr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3D78E7" w:rsidRDefault="00477D9B">
            <w:pPr>
              <w:pStyle w:val="ConsPlusNormal"/>
              <w:shd w:val="clear" w:color="auto" w:fill="FFFFFF" w:themeFill="background1"/>
              <w:jc w:val="center"/>
              <w:rPr>
                <w:szCs w:val="24"/>
              </w:rPr>
            </w:pPr>
            <w:r>
              <w:rPr>
                <w:szCs w:val="24"/>
              </w:rPr>
              <w:t>Категории риска</w:t>
            </w:r>
          </w:p>
        </w:tc>
        <w:tc>
          <w:tcPr>
            <w:tcW w:w="6064" w:type="dxa"/>
            <w:vAlign w:val="center"/>
          </w:tcPr>
          <w:p w:rsidR="003D78E7" w:rsidRDefault="00477D9B">
            <w:pPr>
              <w:pStyle w:val="ConsPlusNormal"/>
              <w:shd w:val="clear" w:color="auto" w:fill="FFFFFF" w:themeFill="background1"/>
              <w:jc w:val="center"/>
              <w:rPr>
                <w:szCs w:val="24"/>
              </w:rPr>
            </w:pPr>
            <w:r>
              <w:rPr>
                <w:szCs w:val="24"/>
              </w:rPr>
              <w:t>Критерии</w:t>
            </w:r>
          </w:p>
        </w:tc>
      </w:tr>
      <w:tr w:rsidR="003D78E7">
        <w:tc>
          <w:tcPr>
            <w:tcW w:w="562" w:type="dxa"/>
            <w:vAlign w:val="center"/>
          </w:tcPr>
          <w:p w:rsidR="003D78E7" w:rsidRDefault="00477D9B">
            <w:pPr>
              <w:pStyle w:val="ConsPlusNormal"/>
              <w:shd w:val="clear" w:color="auto" w:fill="FFFFFF" w:themeFill="background1"/>
              <w:jc w:val="center"/>
              <w:rPr>
                <w:szCs w:val="24"/>
              </w:rPr>
            </w:pPr>
            <w:bookmarkStart w:id="6" w:name="P392"/>
            <w:bookmarkEnd w:id="6"/>
            <w:r>
              <w:rPr>
                <w:szCs w:val="24"/>
              </w:rPr>
              <w:t>1.</w:t>
            </w:r>
          </w:p>
        </w:tc>
        <w:tc>
          <w:tcPr>
            <w:tcW w:w="2410" w:type="dxa"/>
            <w:vAlign w:val="center"/>
          </w:tcPr>
          <w:p w:rsidR="003D78E7" w:rsidRDefault="00477D9B">
            <w:pPr>
              <w:pStyle w:val="ConsPlusNormal"/>
              <w:shd w:val="clear" w:color="auto" w:fill="FFFFFF" w:themeFill="background1"/>
              <w:rPr>
                <w:szCs w:val="24"/>
              </w:rPr>
            </w:pPr>
            <w:r>
              <w:rPr>
                <w:szCs w:val="24"/>
              </w:rPr>
              <w:t>Значительный риск</w:t>
            </w:r>
          </w:p>
        </w:tc>
        <w:tc>
          <w:tcPr>
            <w:tcW w:w="6064" w:type="dxa"/>
            <w:vAlign w:val="center"/>
          </w:tcPr>
          <w:p w:rsidR="003D78E7" w:rsidRDefault="00477D9B">
            <w:pPr>
              <w:pStyle w:val="ConsPlusNormal"/>
              <w:shd w:val="clear" w:color="auto" w:fill="FFFFFF" w:themeFill="background1"/>
              <w:rPr>
                <w:szCs w:val="24"/>
              </w:rPr>
            </w:pPr>
            <w:r>
              <w:rPr>
                <w:szCs w:val="24"/>
              </w:rPr>
              <w:t>Объявление контролируемому лицу два и более раза в течение года, предшествующего дате отнесения объекта контроля к категории риска, предостережения о недопустимости нарушения обязательных требований в сфере туристской деятельности</w:t>
            </w:r>
          </w:p>
        </w:tc>
      </w:tr>
      <w:tr w:rsidR="003D78E7">
        <w:tc>
          <w:tcPr>
            <w:tcW w:w="562" w:type="dxa"/>
            <w:vAlign w:val="center"/>
          </w:tcPr>
          <w:p w:rsidR="003D78E7" w:rsidRDefault="00477D9B">
            <w:pPr>
              <w:pStyle w:val="ConsPlusNormal"/>
              <w:shd w:val="clear" w:color="auto" w:fill="FFFFFF" w:themeFill="background1"/>
              <w:jc w:val="center"/>
              <w:rPr>
                <w:szCs w:val="24"/>
              </w:rPr>
            </w:pPr>
            <w:bookmarkStart w:id="7" w:name="P395"/>
            <w:bookmarkEnd w:id="7"/>
            <w:r>
              <w:rPr>
                <w:szCs w:val="24"/>
              </w:rPr>
              <w:t>2.</w:t>
            </w:r>
          </w:p>
        </w:tc>
        <w:tc>
          <w:tcPr>
            <w:tcW w:w="2410" w:type="dxa"/>
            <w:vAlign w:val="center"/>
          </w:tcPr>
          <w:p w:rsidR="003D78E7" w:rsidRDefault="00477D9B">
            <w:pPr>
              <w:pStyle w:val="ConsPlusNormal"/>
              <w:shd w:val="clear" w:color="auto" w:fill="FFFFFF" w:themeFill="background1"/>
              <w:rPr>
                <w:szCs w:val="24"/>
              </w:rPr>
            </w:pPr>
            <w:r>
              <w:rPr>
                <w:szCs w:val="24"/>
              </w:rPr>
              <w:t>Средний риск</w:t>
            </w:r>
          </w:p>
        </w:tc>
        <w:tc>
          <w:tcPr>
            <w:tcW w:w="6064" w:type="dxa"/>
            <w:vAlign w:val="center"/>
          </w:tcPr>
          <w:p w:rsidR="003D78E7" w:rsidRDefault="00477D9B">
            <w:pPr>
              <w:pStyle w:val="ConsPlusNormal"/>
              <w:shd w:val="clear" w:color="auto" w:fill="FFFFFF" w:themeFill="background1"/>
              <w:rPr>
                <w:szCs w:val="24"/>
              </w:rPr>
            </w:pPr>
            <w:r>
              <w:rPr>
                <w:szCs w:val="24"/>
              </w:rPr>
              <w:t xml:space="preserve">Объявление контролируемому лицу в течение года, предшествующего дате отнесения объекта контроля к категории риска, предостережения </w:t>
            </w:r>
            <w:r>
              <w:rPr>
                <w:szCs w:val="24"/>
              </w:rPr>
              <w:br/>
              <w:t>о недопустимости нарушения обязательных требований в сфере туристской деятельности</w:t>
            </w:r>
          </w:p>
        </w:tc>
      </w:tr>
      <w:tr w:rsidR="003D78E7">
        <w:tc>
          <w:tcPr>
            <w:tcW w:w="562" w:type="dxa"/>
            <w:vAlign w:val="center"/>
          </w:tcPr>
          <w:p w:rsidR="003D78E7" w:rsidRDefault="00477D9B">
            <w:pPr>
              <w:pStyle w:val="ConsPlusNormal"/>
              <w:shd w:val="clear" w:color="auto" w:fill="FFFFFF" w:themeFill="background1"/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2410" w:type="dxa"/>
            <w:vAlign w:val="center"/>
          </w:tcPr>
          <w:p w:rsidR="003D78E7" w:rsidRDefault="00477D9B">
            <w:pPr>
              <w:pStyle w:val="ConsPlusNormal"/>
              <w:shd w:val="clear" w:color="auto" w:fill="FFFFFF" w:themeFill="background1"/>
              <w:rPr>
                <w:szCs w:val="24"/>
              </w:rPr>
            </w:pPr>
            <w:r>
              <w:rPr>
                <w:szCs w:val="24"/>
              </w:rPr>
              <w:t>Низкий риск</w:t>
            </w:r>
          </w:p>
        </w:tc>
        <w:tc>
          <w:tcPr>
            <w:tcW w:w="6064" w:type="dxa"/>
            <w:vAlign w:val="center"/>
          </w:tcPr>
          <w:p w:rsidR="003D78E7" w:rsidRDefault="00477D9B">
            <w:pPr>
              <w:pStyle w:val="ConsPlusNormal"/>
              <w:shd w:val="clear" w:color="auto" w:fill="FFFFFF" w:themeFill="background1"/>
              <w:rPr>
                <w:szCs w:val="24"/>
              </w:rPr>
            </w:pPr>
            <w:r>
              <w:rPr>
                <w:szCs w:val="24"/>
              </w:rPr>
              <w:t xml:space="preserve">Объекты контроля, не соответствующие критериям, указанным в пунктах 1, </w:t>
            </w:r>
            <w:hyperlink w:anchor="P395" w:tooltip="2." w:history="1">
              <w:r>
                <w:rPr>
                  <w:szCs w:val="24"/>
                </w:rPr>
                <w:t>2</w:t>
              </w:r>
            </w:hyperlink>
            <w:r>
              <w:rPr>
                <w:szCs w:val="24"/>
              </w:rPr>
              <w:t xml:space="preserve"> настоящей таблицы</w:t>
            </w:r>
          </w:p>
        </w:tc>
      </w:tr>
    </w:tbl>
    <w:p w:rsidR="003D78E7" w:rsidRDefault="00477D9B">
      <w:pPr>
        <w:pStyle w:val="ConsPlusNormal"/>
        <w:shd w:val="clear" w:color="auto" w:fill="FFFFFF" w:themeFill="background1"/>
        <w:jc w:val="both"/>
        <w:rPr>
          <w:sz w:val="26"/>
          <w:szCs w:val="26"/>
        </w:rPr>
      </w:pPr>
      <w:r>
        <w:rPr>
          <w:szCs w:val="24"/>
        </w:rPr>
        <w:br w:type="page" w:clear="all"/>
      </w:r>
    </w:p>
    <w:p w:rsidR="003D78E7" w:rsidRDefault="00477D9B">
      <w:pPr>
        <w:pStyle w:val="ConsPlusNormal"/>
        <w:shd w:val="clear" w:color="auto" w:fill="FFFFFF" w:themeFill="background1"/>
        <w:ind w:left="5529"/>
        <w:jc w:val="both"/>
        <w:outlineLvl w:val="1"/>
        <w:rPr>
          <w:szCs w:val="24"/>
        </w:rPr>
      </w:pPr>
      <w:r>
        <w:rPr>
          <w:szCs w:val="24"/>
        </w:rPr>
        <w:lastRenderedPageBreak/>
        <w:t>Приложение № 2</w:t>
      </w:r>
    </w:p>
    <w:p w:rsidR="003D78E7" w:rsidRDefault="00477D9B">
      <w:pPr>
        <w:pStyle w:val="ConsPlusNormal"/>
        <w:shd w:val="clear" w:color="auto" w:fill="FFFFFF" w:themeFill="background1"/>
        <w:ind w:left="5529"/>
        <w:jc w:val="both"/>
        <w:rPr>
          <w:szCs w:val="24"/>
        </w:rPr>
      </w:pPr>
      <w:r>
        <w:rPr>
          <w:szCs w:val="24"/>
        </w:rPr>
        <w:t xml:space="preserve">к Положению о региональном государственном контроле (надзоре) </w:t>
      </w:r>
      <w:r>
        <w:rPr>
          <w:szCs w:val="24"/>
        </w:rPr>
        <w:br/>
        <w:t xml:space="preserve">в сфере туристской деятельности </w:t>
      </w:r>
      <w:r>
        <w:rPr>
          <w:szCs w:val="24"/>
        </w:rPr>
        <w:br/>
        <w:t>на территории Томской области</w:t>
      </w:r>
    </w:p>
    <w:p w:rsidR="003D78E7" w:rsidRDefault="003D78E7">
      <w:pPr>
        <w:pStyle w:val="ConsPlusNormal"/>
        <w:shd w:val="clear" w:color="auto" w:fill="FFFFFF" w:themeFill="background1"/>
        <w:ind w:left="5387"/>
        <w:rPr>
          <w:sz w:val="26"/>
          <w:szCs w:val="26"/>
        </w:rPr>
      </w:pPr>
    </w:p>
    <w:p w:rsidR="003D78E7" w:rsidRDefault="003D78E7">
      <w:pPr>
        <w:pStyle w:val="ConsPlusNormal"/>
        <w:shd w:val="clear" w:color="auto" w:fill="FFFFFF" w:themeFill="background1"/>
        <w:ind w:left="5387"/>
        <w:rPr>
          <w:sz w:val="26"/>
          <w:szCs w:val="26"/>
        </w:rPr>
      </w:pPr>
    </w:p>
    <w:p w:rsidR="003D78E7" w:rsidRDefault="00477D9B">
      <w:pPr>
        <w:shd w:val="clear" w:color="auto" w:fill="FFFFFF" w:themeFill="background1"/>
        <w:spacing w:after="0" w:line="288" w:lineRule="atLeast"/>
        <w:jc w:val="center"/>
        <w:rPr>
          <w:rFonts w:ascii="PT Astra Serif" w:eastAsia="Times New Roman" w:hAnsi="PT Astra Serif"/>
          <w:sz w:val="24"/>
          <w:szCs w:val="24"/>
        </w:rPr>
      </w:pPr>
      <w:bookmarkStart w:id="8" w:name="P411"/>
      <w:bookmarkEnd w:id="8"/>
      <w:r>
        <w:rPr>
          <w:rFonts w:ascii="PT Astra Serif" w:eastAsia="Times New Roman" w:hAnsi="PT Astra Serif"/>
          <w:sz w:val="24"/>
          <w:szCs w:val="24"/>
          <w:lang w:eastAsia="ru-RU"/>
        </w:rPr>
        <w:t xml:space="preserve">Перечень </w:t>
      </w:r>
    </w:p>
    <w:p w:rsidR="003D78E7" w:rsidRDefault="00477D9B">
      <w:pPr>
        <w:shd w:val="clear" w:color="auto" w:fill="FFFFFF" w:themeFill="background1"/>
        <w:spacing w:after="0" w:line="288" w:lineRule="atLeast"/>
        <w:jc w:val="center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  <w:lang w:eastAsia="ru-RU"/>
        </w:rPr>
        <w:t xml:space="preserve">видов предпринимательской деятельности, в отношении которых представляется уведомление о начале осуществления отдельных видов предпринимательской деятельности в соответствии со статьей 8 Федерального закона от 26 декабря </w:t>
      </w:r>
      <w:r>
        <w:rPr>
          <w:rFonts w:ascii="PT Astra Serif" w:eastAsia="Times New Roman" w:hAnsi="PT Astra Serif"/>
          <w:sz w:val="24"/>
          <w:szCs w:val="24"/>
          <w:lang w:eastAsia="ru-RU"/>
        </w:rPr>
        <w:br/>
        <w:t xml:space="preserve">2008 года № 294-ФЗ «О защите прав юридических лиц и индивидуальных предпринимателей при осуществлении государственного контроля </w:t>
      </w:r>
      <w:r>
        <w:rPr>
          <w:rFonts w:ascii="PT Astra Serif" w:eastAsia="Times New Roman" w:hAnsi="PT Astra Serif"/>
          <w:sz w:val="24"/>
          <w:szCs w:val="24"/>
          <w:lang w:eastAsia="ru-RU"/>
        </w:rPr>
        <w:br/>
        <w:t>(надзора) и муниципального контроля»</w:t>
      </w:r>
    </w:p>
    <w:p w:rsidR="003D78E7" w:rsidRDefault="003D78E7">
      <w:pPr>
        <w:pStyle w:val="ConsPlusNormal"/>
        <w:shd w:val="clear" w:color="auto" w:fill="FFFFFF" w:themeFill="background1"/>
        <w:jc w:val="both"/>
        <w:rPr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33"/>
        <w:gridCol w:w="3001"/>
      </w:tblGrid>
      <w:tr w:rsidR="003D78E7">
        <w:tc>
          <w:tcPr>
            <w:tcW w:w="6633" w:type="dxa"/>
            <w:vAlign w:val="center"/>
          </w:tcPr>
          <w:p w:rsidR="003D78E7" w:rsidRDefault="00477D9B">
            <w:pPr>
              <w:pStyle w:val="ConsPlusNormal"/>
              <w:shd w:val="clear" w:color="auto" w:fill="FFFFFF" w:themeFill="background1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Наименование вида предпринимательской деятельности </w:t>
            </w:r>
            <w:r>
              <w:rPr>
                <w:szCs w:val="24"/>
              </w:rPr>
              <w:br/>
              <w:t>и выполняемых в его составе работ и услуг</w:t>
            </w:r>
          </w:p>
        </w:tc>
        <w:tc>
          <w:tcPr>
            <w:tcW w:w="3001" w:type="dxa"/>
            <w:vAlign w:val="center"/>
          </w:tcPr>
          <w:p w:rsidR="003D78E7" w:rsidRDefault="00477D9B">
            <w:pPr>
              <w:pStyle w:val="ConsPlusNormal"/>
              <w:shd w:val="clear" w:color="auto" w:fill="FFFFFF" w:themeFill="background1"/>
              <w:jc w:val="center"/>
              <w:rPr>
                <w:szCs w:val="24"/>
              </w:rPr>
            </w:pPr>
            <w:r>
              <w:rPr>
                <w:szCs w:val="24"/>
              </w:rPr>
              <w:t>Код по общероссийскому классификатору</w:t>
            </w:r>
          </w:p>
        </w:tc>
      </w:tr>
      <w:tr w:rsidR="003D78E7">
        <w:tc>
          <w:tcPr>
            <w:tcW w:w="6633" w:type="dxa"/>
            <w:vAlign w:val="center"/>
          </w:tcPr>
          <w:p w:rsidR="003D78E7" w:rsidRDefault="00477D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auto" w:fill="FFFFFF" w:themeFill="background1"/>
              <w:spacing w:after="0" w:line="288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 w:cs="PT Astra Serif"/>
                <w:sz w:val="24"/>
                <w:szCs w:val="24"/>
              </w:rPr>
              <w:t xml:space="preserve">Деятельность самостоятельных экскурсоводов и гидов </w:t>
            </w:r>
            <w:r>
              <w:rPr>
                <w:rFonts w:ascii="PT Astra Serif" w:eastAsia="Times New Roman" w:hAnsi="PT Astra Serif" w:cs="PT Astra Serif"/>
                <w:sz w:val="24"/>
                <w:szCs w:val="24"/>
              </w:rPr>
              <w:br/>
              <w:t>по предоставлению экскурсионных туристических услуг</w:t>
            </w:r>
          </w:p>
        </w:tc>
        <w:tc>
          <w:tcPr>
            <w:tcW w:w="3001" w:type="dxa"/>
            <w:vAlign w:val="center"/>
          </w:tcPr>
          <w:p w:rsidR="003D78E7" w:rsidRDefault="00477D9B">
            <w:pPr>
              <w:pStyle w:val="ConsPlusNormal"/>
              <w:shd w:val="clear" w:color="auto" w:fill="FFFFFF" w:themeFill="background1"/>
              <w:jc w:val="center"/>
              <w:rPr>
                <w:szCs w:val="24"/>
              </w:rPr>
            </w:pPr>
            <w:r>
              <w:rPr>
                <w:szCs w:val="24"/>
              </w:rPr>
              <w:t>79.90.22</w:t>
            </w:r>
          </w:p>
        </w:tc>
      </w:tr>
    </w:tbl>
    <w:p w:rsidR="003D78E7" w:rsidRDefault="003D78E7">
      <w:pPr>
        <w:pStyle w:val="ConsPlusNormal"/>
        <w:shd w:val="clear" w:color="auto" w:fill="FFFFFF" w:themeFill="background1"/>
        <w:jc w:val="both"/>
        <w:rPr>
          <w:szCs w:val="24"/>
        </w:rPr>
      </w:pPr>
    </w:p>
    <w:p w:rsidR="003D78E7" w:rsidRDefault="003D78E7">
      <w:pPr>
        <w:pStyle w:val="ConsPlusNormal"/>
        <w:shd w:val="clear" w:color="auto" w:fill="FFFFFF" w:themeFill="background1"/>
        <w:outlineLvl w:val="0"/>
        <w:rPr>
          <w:sz w:val="26"/>
          <w:szCs w:val="26"/>
        </w:rPr>
        <w:sectPr w:rsidR="003D78E7">
          <w:headerReference w:type="default" r:id="rId11"/>
          <w:pgSz w:w="11906" w:h="16838"/>
          <w:pgMar w:top="1240" w:right="849" w:bottom="1134" w:left="1701" w:header="709" w:footer="709" w:gutter="0"/>
          <w:pgNumType w:start="1"/>
          <w:cols w:space="708"/>
          <w:titlePg/>
          <w:docGrid w:linePitch="360"/>
        </w:sectPr>
      </w:pPr>
    </w:p>
    <w:p w:rsidR="003D78E7" w:rsidRDefault="00477D9B">
      <w:pPr>
        <w:pStyle w:val="ConsPlusNormal"/>
        <w:shd w:val="clear" w:color="auto" w:fill="FFFFFF" w:themeFill="background1"/>
        <w:ind w:left="6096"/>
        <w:jc w:val="both"/>
        <w:outlineLvl w:val="0"/>
        <w:rPr>
          <w:szCs w:val="24"/>
        </w:rPr>
      </w:pPr>
      <w:r>
        <w:rPr>
          <w:szCs w:val="24"/>
        </w:rPr>
        <w:lastRenderedPageBreak/>
        <w:t>Приложение № 2</w:t>
      </w:r>
    </w:p>
    <w:p w:rsidR="003D78E7" w:rsidRDefault="003D78E7">
      <w:pPr>
        <w:pStyle w:val="ConsPlusNormal"/>
        <w:shd w:val="clear" w:color="auto" w:fill="FFFFFF" w:themeFill="background1"/>
        <w:ind w:left="6096"/>
        <w:jc w:val="both"/>
        <w:rPr>
          <w:szCs w:val="24"/>
        </w:rPr>
      </w:pPr>
    </w:p>
    <w:p w:rsidR="003D78E7" w:rsidRDefault="00477D9B">
      <w:pPr>
        <w:pStyle w:val="ConsPlusNormal"/>
        <w:shd w:val="clear" w:color="auto" w:fill="FFFFFF" w:themeFill="background1"/>
        <w:ind w:left="6096"/>
        <w:jc w:val="both"/>
        <w:rPr>
          <w:szCs w:val="24"/>
        </w:rPr>
      </w:pPr>
      <w:r>
        <w:rPr>
          <w:szCs w:val="24"/>
        </w:rPr>
        <w:t>УТВЕРЖДЕНЫ</w:t>
      </w:r>
    </w:p>
    <w:p w:rsidR="003D78E7" w:rsidRDefault="00477D9B">
      <w:pPr>
        <w:pStyle w:val="ConsPlusNormal"/>
        <w:shd w:val="clear" w:color="auto" w:fill="FFFFFF" w:themeFill="background1"/>
        <w:ind w:left="6096"/>
        <w:jc w:val="both"/>
        <w:rPr>
          <w:szCs w:val="24"/>
        </w:rPr>
      </w:pPr>
      <w:r>
        <w:rPr>
          <w:szCs w:val="24"/>
        </w:rPr>
        <w:t>постановлением Правительства Томской области</w:t>
      </w:r>
    </w:p>
    <w:p w:rsidR="003D78E7" w:rsidRDefault="00477D9B">
      <w:pPr>
        <w:pStyle w:val="ConsPlusNormal"/>
        <w:shd w:val="clear" w:color="auto" w:fill="FFFFFF" w:themeFill="background1"/>
        <w:ind w:left="6096"/>
        <w:jc w:val="both"/>
        <w:rPr>
          <w:szCs w:val="24"/>
        </w:rPr>
      </w:pPr>
      <w:r>
        <w:rPr>
          <w:szCs w:val="24"/>
        </w:rPr>
        <w:t>от</w:t>
      </w:r>
      <w:r w:rsidR="006455BE">
        <w:rPr>
          <w:szCs w:val="24"/>
        </w:rPr>
        <w:t xml:space="preserve"> 20.08.2026 № 135п</w:t>
      </w:r>
    </w:p>
    <w:p w:rsidR="003D78E7" w:rsidRDefault="003D78E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auto" w:fill="FFFFFF" w:themeFill="background1"/>
        <w:spacing w:after="0" w:line="288" w:lineRule="atLeast"/>
        <w:jc w:val="both"/>
        <w:rPr>
          <w:rFonts w:ascii="PT Astra Serif" w:eastAsia="Times New Roman" w:hAnsi="PT Astra Serif"/>
          <w:sz w:val="24"/>
        </w:rPr>
      </w:pPr>
    </w:p>
    <w:p w:rsidR="003D78E7" w:rsidRDefault="003D78E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auto" w:fill="FFFFFF" w:themeFill="background1"/>
        <w:spacing w:after="0" w:line="288" w:lineRule="atLeast"/>
        <w:rPr>
          <w:rFonts w:ascii="PT Astra Serif" w:eastAsia="Times New Roman" w:hAnsi="PT Astra Serif"/>
          <w:sz w:val="24"/>
        </w:rPr>
      </w:pPr>
    </w:p>
    <w:p w:rsidR="003D78E7" w:rsidRDefault="00477D9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auto" w:fill="FFFFFF" w:themeFill="background1"/>
        <w:spacing w:after="0" w:line="288" w:lineRule="atLeast"/>
        <w:jc w:val="center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Ключевые показатели </w:t>
      </w:r>
    </w:p>
    <w:p w:rsidR="003D78E7" w:rsidRDefault="00477D9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auto" w:fill="FFFFFF" w:themeFill="background1"/>
        <w:spacing w:after="0" w:line="288" w:lineRule="atLeast"/>
        <w:jc w:val="center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регионального государственного контроля (надзора) </w:t>
      </w:r>
    </w:p>
    <w:p w:rsidR="003D78E7" w:rsidRDefault="00477D9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auto" w:fill="FFFFFF" w:themeFill="background1"/>
        <w:spacing w:after="0" w:line="288" w:lineRule="atLeast"/>
        <w:jc w:val="center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в сфере туристской индустрии на территории Томской области </w:t>
      </w:r>
    </w:p>
    <w:p w:rsidR="003D78E7" w:rsidRDefault="00477D9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auto" w:fill="FFFFFF" w:themeFill="background1"/>
        <w:spacing w:after="0" w:line="288" w:lineRule="atLeast"/>
        <w:jc w:val="center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и их целевые значения</w:t>
      </w:r>
    </w:p>
    <w:p w:rsidR="003D78E7" w:rsidRDefault="003D78E7">
      <w:pPr>
        <w:shd w:val="clear" w:color="auto" w:fill="FFFFFF" w:themeFill="background1"/>
        <w:spacing w:after="0" w:line="240" w:lineRule="auto"/>
        <w:rPr>
          <w:rFonts w:ascii="PT Astra Serif" w:hAnsi="PT Astra Serif"/>
          <w:sz w:val="26"/>
          <w:szCs w:val="26"/>
        </w:rPr>
      </w:pPr>
    </w:p>
    <w:p w:rsidR="003D78E7" w:rsidRDefault="00477D9B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</w:rPr>
        <w:t>1. При осуществлении оценки результативности и эффективности регионального государственного контроля (надзора) используются следующие ключе</w:t>
      </w:r>
      <w:r>
        <w:rPr>
          <w:rFonts w:ascii="PT Astra Serif" w:hAnsi="PT Astra Serif"/>
          <w:sz w:val="26"/>
          <w:szCs w:val="26"/>
          <w:highlight w:val="white"/>
        </w:rPr>
        <w:t>вые показатели: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highlight w:val="white"/>
        </w:rPr>
        <w:t>1) </w:t>
      </w:r>
      <w:r>
        <w:rPr>
          <w:rFonts w:ascii="PT Astra Serif" w:hAnsi="PT Astra Serif"/>
          <w:sz w:val="26"/>
          <w:szCs w:val="26"/>
        </w:rPr>
        <w:t xml:space="preserve">доля информации о предоставлении на территории Томской области услуг средств размещения, не имеющих действующей классификации, размещенной </w:t>
      </w:r>
      <w:r>
        <w:rPr>
          <w:rFonts w:ascii="PT Astra Serif" w:hAnsi="PT Astra Serif"/>
          <w:sz w:val="26"/>
          <w:szCs w:val="26"/>
        </w:rPr>
        <w:br/>
        <w:t>в сети «Интернет»</w:t>
      </w:r>
      <w:r>
        <w:rPr>
          <w:rFonts w:ascii="PT Astra Serif" w:hAnsi="PT Astra Serif"/>
          <w:sz w:val="26"/>
          <w:szCs w:val="26"/>
          <w:highlight w:val="white"/>
        </w:rPr>
        <w:t>,</w:t>
      </w:r>
      <w:r>
        <w:rPr>
          <w:rFonts w:ascii="PT Astra Serif" w:hAnsi="PT Astra Serif"/>
          <w:sz w:val="26"/>
          <w:szCs w:val="26"/>
        </w:rPr>
        <w:t xml:space="preserve"> от </w:t>
      </w:r>
      <w:r>
        <w:rPr>
          <w:rFonts w:ascii="PT Astra Serif" w:hAnsi="PT Astra Serif"/>
          <w:sz w:val="26"/>
          <w:szCs w:val="26"/>
          <w:highlight w:val="white"/>
        </w:rPr>
        <w:t xml:space="preserve">количества </w:t>
      </w:r>
      <w:r>
        <w:rPr>
          <w:rFonts w:ascii="PT Astra Serif" w:hAnsi="PT Astra Serif"/>
          <w:sz w:val="26"/>
          <w:szCs w:val="26"/>
        </w:rPr>
        <w:t>размещенной в сети «Интернет» информации о предоставлении услуг средств размещения;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sz w:val="26"/>
          <w:szCs w:val="26"/>
          <w:highlight w:val="white"/>
        </w:rPr>
        <w:t>2) с</w:t>
      </w:r>
      <w:r>
        <w:rPr>
          <w:rFonts w:ascii="PT Astra Serif" w:hAnsi="PT Astra Serif"/>
          <w:sz w:val="26"/>
          <w:szCs w:val="26"/>
        </w:rPr>
        <w:t xml:space="preserve">нижение </w:t>
      </w:r>
      <w:r>
        <w:rPr>
          <w:rFonts w:ascii="PT Astra Serif" w:hAnsi="PT Astra Serif"/>
          <w:sz w:val="26"/>
          <w:szCs w:val="26"/>
          <w:highlight w:val="white"/>
        </w:rPr>
        <w:t>количества</w:t>
      </w:r>
      <w:r>
        <w:rPr>
          <w:rFonts w:ascii="PT Astra Serif" w:hAnsi="PT Astra Serif"/>
          <w:sz w:val="26"/>
          <w:szCs w:val="26"/>
        </w:rPr>
        <w:t xml:space="preserve"> услуг экскурсовода (гида) и гида-переводчика, оказываемых лицами, не имеющими соответствующ</w:t>
      </w:r>
      <w:r>
        <w:rPr>
          <w:rFonts w:ascii="PT Astra Serif" w:hAnsi="PT Astra Serif"/>
          <w:color w:val="000000" w:themeColor="text1"/>
          <w:sz w:val="26"/>
          <w:szCs w:val="26"/>
          <w:highlight w:val="white"/>
        </w:rPr>
        <w:t xml:space="preserve">ей аттестации,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на территории </w:t>
      </w:r>
      <w:r>
        <w:rPr>
          <w:rFonts w:ascii="PT Astra Serif" w:hAnsi="PT Astra Serif"/>
          <w:iCs/>
          <w:color w:val="000000" w:themeColor="text1"/>
          <w:sz w:val="26"/>
          <w:szCs w:val="26"/>
        </w:rPr>
        <w:t>Томской области;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 количество физических лиц, погибших или получивших травмы </w:t>
      </w:r>
      <w:r>
        <w:rPr>
          <w:rFonts w:ascii="PT Astra Serif" w:hAnsi="PT Astra Serif"/>
          <w:sz w:val="26"/>
          <w:szCs w:val="26"/>
        </w:rPr>
        <w:br/>
        <w:t xml:space="preserve">при прохождении туристских маршрутов, требующих специального сопровождения, проходящих по территории </w:t>
      </w:r>
      <w:r>
        <w:rPr>
          <w:rFonts w:ascii="PT Astra Serif" w:hAnsi="PT Astra Serif"/>
          <w:iCs/>
          <w:sz w:val="26"/>
          <w:szCs w:val="26"/>
        </w:rPr>
        <w:t>Томской области</w:t>
      </w:r>
      <w:r>
        <w:rPr>
          <w:rFonts w:ascii="PT Astra Serif" w:hAnsi="PT Astra Serif"/>
          <w:sz w:val="26"/>
          <w:szCs w:val="26"/>
        </w:rPr>
        <w:t>, за календарный год.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Ключевой показатель, указанный в подпункте 1) пункта 1 настоящего приложения</w:t>
      </w:r>
      <w:r>
        <w:rPr>
          <w:rFonts w:ascii="PT Astra Serif" w:hAnsi="PT Astra Serif"/>
          <w:sz w:val="26"/>
          <w:szCs w:val="26"/>
          <w:highlight w:val="white"/>
        </w:rPr>
        <w:t xml:space="preserve"> (К</w:t>
      </w:r>
      <w:r>
        <w:rPr>
          <w:rFonts w:ascii="PT Astra Serif" w:hAnsi="PT Astra Serif"/>
          <w:sz w:val="26"/>
          <w:szCs w:val="26"/>
          <w:highlight w:val="white"/>
          <w:vertAlign w:val="subscript"/>
        </w:rPr>
        <w:t>1</w:t>
      </w:r>
      <w:r>
        <w:rPr>
          <w:rFonts w:ascii="PT Astra Serif" w:hAnsi="PT Astra Serif"/>
          <w:sz w:val="26"/>
          <w:szCs w:val="26"/>
          <w:highlight w:val="white"/>
        </w:rPr>
        <w:t>), рассчи</w:t>
      </w:r>
      <w:r>
        <w:rPr>
          <w:rFonts w:ascii="PT Astra Serif" w:hAnsi="PT Astra Serif"/>
          <w:sz w:val="26"/>
          <w:szCs w:val="26"/>
        </w:rPr>
        <w:t>тывается по следующей формуле:</w:t>
      </w:r>
    </w:p>
    <w:p w:rsidR="003D78E7" w:rsidRDefault="00477D9B">
      <w:pPr>
        <w:shd w:val="clear" w:color="auto" w:fill="FFFFFF" w:themeFill="background1"/>
        <w:spacing w:after="0" w:line="240" w:lineRule="auto"/>
        <w:ind w:right="1079" w:firstLine="844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</w:t>
      </w:r>
      <w:r>
        <w:rPr>
          <w:rFonts w:ascii="PT Astra Serif" w:hAnsi="PT Astra Serif"/>
          <w:sz w:val="26"/>
          <w:szCs w:val="26"/>
          <w:highlight w:val="white"/>
        </w:rPr>
        <w:t xml:space="preserve">      </w:t>
      </w:r>
      <w:proofErr w:type="spellStart"/>
      <w:r>
        <w:rPr>
          <w:rFonts w:ascii="PT Astra Serif" w:hAnsi="PT Astra Serif"/>
          <w:sz w:val="26"/>
          <w:szCs w:val="26"/>
          <w:highlight w:val="white"/>
        </w:rPr>
        <w:t>С</w:t>
      </w:r>
      <w:r>
        <w:rPr>
          <w:rFonts w:ascii="PT Astra Serif" w:hAnsi="PT Astra Serif"/>
          <w:sz w:val="26"/>
          <w:szCs w:val="26"/>
          <w:highlight w:val="white"/>
          <w:vertAlign w:val="subscript"/>
        </w:rPr>
        <w:t>к</w:t>
      </w:r>
      <w:proofErr w:type="spellEnd"/>
    </w:p>
    <w:p w:rsidR="003D78E7" w:rsidRDefault="00477D9B">
      <w:pPr>
        <w:shd w:val="clear" w:color="auto" w:fill="FFFFFF" w:themeFill="background1"/>
        <w:tabs>
          <w:tab w:val="center" w:pos="3623"/>
          <w:tab w:val="center" w:pos="514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ab/>
        <w:t>К</w:t>
      </w:r>
      <w:r>
        <w:rPr>
          <w:rFonts w:ascii="PT Astra Serif" w:hAnsi="PT Astra Serif"/>
          <w:sz w:val="26"/>
          <w:szCs w:val="26"/>
          <w:highlight w:val="white"/>
          <w:vertAlign w:val="subscript"/>
        </w:rPr>
        <w:t>1</w:t>
      </w:r>
      <w:r>
        <w:rPr>
          <w:rFonts w:ascii="PT Astra Serif" w:hAnsi="PT Astra Serif"/>
          <w:sz w:val="26"/>
          <w:szCs w:val="26"/>
          <w:highlight w:val="white"/>
        </w:rPr>
        <w:t xml:space="preserve"> = (1 -</w:t>
      </w:r>
      <w:r>
        <w:rPr>
          <w:rFonts w:ascii="PT Astra Serif" w:hAnsi="PT Astra Serif"/>
          <w:sz w:val="26"/>
          <w:szCs w:val="26"/>
          <w:highlight w:val="white"/>
        </w:rPr>
        <w:tab/>
      </w:r>
      <w:r>
        <w:rPr>
          <w:rFonts w:ascii="PT Astra Serif" w:hAnsi="PT Astra Serif" w:cs="Calibri"/>
          <w:noProof/>
          <w:sz w:val="26"/>
          <w:szCs w:val="26"/>
          <w:highlight w:val="white"/>
          <w:lang w:eastAsia="ru-RU"/>
        </w:rPr>
        <mc:AlternateContent>
          <mc:Choice Requires="wpg">
            <w:drawing>
              <wp:inline distT="0" distB="0" distL="0" distR="0">
                <wp:extent cx="452120" cy="6350"/>
                <wp:effectExtent l="0" t="0" r="0" b="0"/>
                <wp:docPr id="2" name="Group 211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52119" cy="6349"/>
                          <a:chOff x="0" y="0"/>
                          <a:chExt cx="452119" cy="6349"/>
                        </a:xfrm>
                      </wpg:grpSpPr>
                      <wps:wsp>
                        <wps:cNvPr id="3" name="Полилиния 3"/>
                        <wps:cNvSpPr/>
                        <wps:spPr bwMode="auto">
                          <a:xfrm>
                            <a:off x="0" y="0"/>
                            <a:ext cx="45211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120" extrusionOk="0">
                                <a:moveTo>
                                  <a:pt x="0" y="0"/>
                                </a:moveTo>
                                <a:lnTo>
                                  <a:pt x="452120" y="0"/>
                                </a:lnTo>
                              </a:path>
                            </a:pathLst>
                          </a:custGeom>
                          <a:ln w="6350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A0B310" id="Group 21127" o:spid="_x0000_s1026" style="width:35.6pt;height:.5pt;mso-position-horizontal-relative:char;mso-position-vertical-relative:line" coordsize="452119,6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">
                <v:shape id="Полилиния 3" o:spid="_x0000_s1027" style="position:absolute;width:452119;height:0;visibility:visible;mso-wrap-style:square;v-text-anchor:top" coordsize="4521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" path="m,l452120,e" filled="f" strokeweight=".5pt">
                  <v:path arrowok="t" o:extrusionok="f" textboxrect="0,0,452120,0"/>
                </v:shape>
                <w10:anchorlock/>
              </v:group>
            </w:pict>
          </mc:Fallback>
        </mc:AlternateContent>
      </w:r>
      <w:r>
        <w:rPr>
          <w:rFonts w:ascii="PT Astra Serif" w:hAnsi="PT Astra Serif"/>
          <w:sz w:val="26"/>
          <w:szCs w:val="26"/>
          <w:highlight w:val="white"/>
        </w:rPr>
        <w:t xml:space="preserve"> )* 100 %</w:t>
      </w:r>
      <w:r>
        <w:rPr>
          <w:rFonts w:ascii="PT Astra Serif" w:hAnsi="PT Astra Serif"/>
          <w:sz w:val="26"/>
          <w:szCs w:val="26"/>
          <w:highlight w:val="white"/>
          <w:shd w:val="clear" w:color="FF0000" w:fill="FF0000"/>
        </w:rPr>
        <w:t>,</w:t>
      </w:r>
    </w:p>
    <w:p w:rsidR="003D78E7" w:rsidRDefault="00477D9B">
      <w:pPr>
        <w:shd w:val="clear" w:color="auto" w:fill="FFFFFF" w:themeFill="background1"/>
        <w:spacing w:after="0" w:line="240" w:lineRule="auto"/>
        <w:ind w:right="418" w:firstLine="844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                                                       </w:t>
      </w:r>
      <w:proofErr w:type="spellStart"/>
      <w:r>
        <w:rPr>
          <w:rFonts w:ascii="PT Astra Serif" w:hAnsi="PT Astra Serif"/>
          <w:sz w:val="26"/>
          <w:szCs w:val="26"/>
          <w:highlight w:val="white"/>
        </w:rPr>
        <w:t>С</w:t>
      </w:r>
      <w:r>
        <w:rPr>
          <w:rFonts w:ascii="PT Astra Serif" w:hAnsi="PT Astra Serif"/>
          <w:sz w:val="26"/>
          <w:szCs w:val="26"/>
          <w:highlight w:val="white"/>
          <w:vertAlign w:val="subscript"/>
        </w:rPr>
        <w:t>ср</w:t>
      </w:r>
      <w:proofErr w:type="spellEnd"/>
    </w:p>
    <w:p w:rsidR="003D78E7" w:rsidRDefault="00477D9B">
      <w:pPr>
        <w:shd w:val="clear" w:color="auto" w:fill="FFFFFF" w:themeFill="background1"/>
        <w:spacing w:after="0" w:line="240" w:lineRule="auto"/>
        <w:ind w:firstLine="84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где</w:t>
      </w:r>
      <w:r>
        <w:rPr>
          <w:rFonts w:ascii="PT Astra Serif" w:hAnsi="PT Astra Serif"/>
          <w:sz w:val="26"/>
          <w:szCs w:val="26"/>
          <w:highlight w:val="white"/>
        </w:rPr>
        <w:t>: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844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С</w:t>
      </w:r>
      <w:r>
        <w:rPr>
          <w:rFonts w:ascii="PT Astra Serif" w:hAnsi="PT Astra Serif"/>
          <w:sz w:val="26"/>
          <w:szCs w:val="26"/>
          <w:vertAlign w:val="subscript"/>
        </w:rPr>
        <w:t>к</w:t>
      </w:r>
      <w:proofErr w:type="spellEnd"/>
      <w:r>
        <w:rPr>
          <w:rFonts w:ascii="PT Astra Serif" w:hAnsi="PT Astra Serif"/>
          <w:sz w:val="26"/>
          <w:szCs w:val="26"/>
        </w:rPr>
        <w:t xml:space="preserve"> – количество средств размещения, сведения о действующей классификации которых содержатся в реестре классифицированных средств размещения, находящихся на территории </w:t>
      </w:r>
      <w:r>
        <w:rPr>
          <w:rFonts w:ascii="PT Astra Serif" w:hAnsi="PT Astra Serif"/>
          <w:iCs/>
          <w:sz w:val="26"/>
          <w:szCs w:val="26"/>
        </w:rPr>
        <w:t>Томской области;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844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С</w:t>
      </w:r>
      <w:r>
        <w:rPr>
          <w:rFonts w:ascii="PT Astra Serif" w:hAnsi="PT Astra Serif"/>
          <w:sz w:val="26"/>
          <w:szCs w:val="26"/>
          <w:vertAlign w:val="subscript"/>
        </w:rPr>
        <w:t>ср</w:t>
      </w:r>
      <w:proofErr w:type="spellEnd"/>
      <w:r>
        <w:rPr>
          <w:rFonts w:ascii="PT Astra Serif" w:hAnsi="PT Astra Serif"/>
          <w:sz w:val="26"/>
          <w:szCs w:val="26"/>
        </w:rPr>
        <w:t xml:space="preserve"> – среднее значение количества карточек, предусматривающих информацию о предоставлении услуг средств размещения, находящихся </w:t>
      </w:r>
      <w:r>
        <w:rPr>
          <w:rFonts w:ascii="PT Astra Serif" w:hAnsi="PT Astra Serif"/>
          <w:sz w:val="26"/>
          <w:szCs w:val="26"/>
        </w:rPr>
        <w:br/>
        <w:t xml:space="preserve">на территории </w:t>
      </w:r>
      <w:r>
        <w:rPr>
          <w:rFonts w:ascii="PT Astra Serif" w:hAnsi="PT Astra Serif"/>
          <w:iCs/>
          <w:sz w:val="26"/>
          <w:szCs w:val="26"/>
        </w:rPr>
        <w:t>Томской области</w:t>
      </w:r>
      <w:r>
        <w:rPr>
          <w:rFonts w:ascii="PT Astra Serif" w:hAnsi="PT Astra Serif"/>
          <w:sz w:val="26"/>
          <w:szCs w:val="26"/>
        </w:rPr>
        <w:t xml:space="preserve">, рассчитываемое как сумма количества указанных карточек, размещенных не менее чем на трех сайтах владельцев </w:t>
      </w:r>
      <w:proofErr w:type="spellStart"/>
      <w:r>
        <w:rPr>
          <w:rFonts w:ascii="PT Astra Serif" w:hAnsi="PT Astra Serif"/>
          <w:sz w:val="26"/>
          <w:szCs w:val="26"/>
        </w:rPr>
        <w:t>агрегаторов</w:t>
      </w:r>
      <w:proofErr w:type="spellEnd"/>
      <w:r>
        <w:rPr>
          <w:rFonts w:ascii="PT Astra Serif" w:hAnsi="PT Astra Serif"/>
          <w:sz w:val="26"/>
          <w:szCs w:val="26"/>
        </w:rPr>
        <w:t xml:space="preserve"> информации об услугах, владельцев сервисов объявлений в сети «Интернет», разделенное на количество таких владельцев </w:t>
      </w:r>
      <w:proofErr w:type="spellStart"/>
      <w:r>
        <w:rPr>
          <w:rFonts w:ascii="PT Astra Serif" w:hAnsi="PT Astra Serif"/>
          <w:sz w:val="26"/>
          <w:szCs w:val="26"/>
        </w:rPr>
        <w:t>агрегаторов</w:t>
      </w:r>
      <w:proofErr w:type="spellEnd"/>
      <w:r>
        <w:rPr>
          <w:rFonts w:ascii="PT Astra Serif" w:hAnsi="PT Astra Serif"/>
          <w:sz w:val="26"/>
          <w:szCs w:val="26"/>
        </w:rPr>
        <w:t xml:space="preserve"> информации об услугах, владельцев сервисов объявлений, на сайтах которых в сети «Интернет» получена соответствующая информация.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84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 Целевым значением ключевого показателя, указанного в подпункте 1) пункта   1 настоящего приложения, является сокращение значения соответствующего ключевого показателя за календарный год не менее </w:t>
      </w:r>
      <w:r>
        <w:rPr>
          <w:rFonts w:ascii="PT Astra Serif" w:hAnsi="PT Astra Serif"/>
          <w:sz w:val="26"/>
          <w:szCs w:val="26"/>
        </w:rPr>
        <w:br/>
        <w:t xml:space="preserve">чем на 10 процентных пунктов по сравнению с предыдущим календарным годом. </w:t>
      </w:r>
      <w:r>
        <w:rPr>
          <w:rFonts w:ascii="PT Astra Serif" w:hAnsi="PT Astra Serif"/>
          <w:sz w:val="26"/>
          <w:szCs w:val="26"/>
        </w:rPr>
        <w:br/>
        <w:t xml:space="preserve">В случае если значение ключевого показателя достигает значения ниже 5 %, </w:t>
      </w:r>
      <w:r>
        <w:rPr>
          <w:rFonts w:ascii="PT Astra Serif" w:hAnsi="PT Astra Serif"/>
          <w:sz w:val="26"/>
          <w:szCs w:val="26"/>
        </w:rPr>
        <w:lastRenderedPageBreak/>
        <w:t xml:space="preserve">целевым значением ключевого показателя, указанного в подпункте 1) </w:t>
      </w:r>
      <w:r>
        <w:rPr>
          <w:rFonts w:ascii="PT Astra Serif" w:hAnsi="PT Astra Serif"/>
          <w:sz w:val="26"/>
          <w:szCs w:val="26"/>
        </w:rPr>
        <w:br/>
        <w:t>пункта 1 настоящего приложения, является достижение значения указанного ключевого показателя</w:t>
      </w:r>
      <w:r>
        <w:rPr>
          <w:rFonts w:ascii="PT Astra Serif" w:hAnsi="PT Astra Serif"/>
          <w:sz w:val="26"/>
          <w:szCs w:val="26"/>
          <w:highlight w:val="white"/>
        </w:rPr>
        <w:t xml:space="preserve">, </w:t>
      </w:r>
      <w:r>
        <w:rPr>
          <w:rFonts w:ascii="PT Astra Serif" w:hAnsi="PT Astra Serif"/>
          <w:sz w:val="26"/>
          <w:szCs w:val="26"/>
        </w:rPr>
        <w:t>равного «0».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84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 Ключевой показатель, указанный в подпункте 2) пункта 1 настоящего приложения </w:t>
      </w:r>
      <w:r>
        <w:rPr>
          <w:rFonts w:ascii="PT Astra Serif" w:hAnsi="PT Astra Serif"/>
          <w:sz w:val="26"/>
          <w:szCs w:val="26"/>
          <w:highlight w:val="white"/>
        </w:rPr>
        <w:t>(К</w:t>
      </w:r>
      <w:r>
        <w:rPr>
          <w:rFonts w:ascii="PT Astra Serif" w:hAnsi="PT Astra Serif"/>
          <w:sz w:val="26"/>
          <w:szCs w:val="26"/>
          <w:highlight w:val="white"/>
          <w:vertAlign w:val="subscript"/>
        </w:rPr>
        <w:t>2</w:t>
      </w:r>
      <w:r>
        <w:rPr>
          <w:rFonts w:ascii="PT Astra Serif" w:hAnsi="PT Astra Serif"/>
          <w:sz w:val="26"/>
          <w:szCs w:val="26"/>
          <w:highlight w:val="white"/>
        </w:rPr>
        <w:t xml:space="preserve">), </w:t>
      </w:r>
      <w:r>
        <w:rPr>
          <w:rFonts w:ascii="PT Astra Serif" w:hAnsi="PT Astra Serif"/>
          <w:sz w:val="26"/>
          <w:szCs w:val="26"/>
        </w:rPr>
        <w:t>рассчитывается по следующей формуле:</w:t>
      </w:r>
    </w:p>
    <w:p w:rsidR="003D78E7" w:rsidRDefault="00477D9B">
      <w:pPr>
        <w:shd w:val="clear" w:color="auto" w:fill="FFFFFF" w:themeFill="background1"/>
        <w:spacing w:after="0" w:line="240" w:lineRule="auto"/>
        <w:ind w:right="922" w:firstLine="84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</w:t>
      </w:r>
      <w:proofErr w:type="spellStart"/>
      <w:r>
        <w:rPr>
          <w:rFonts w:ascii="PT Astra Serif" w:hAnsi="PT Astra Serif"/>
          <w:sz w:val="26"/>
          <w:szCs w:val="26"/>
        </w:rPr>
        <w:t>Э</w:t>
      </w:r>
      <w:r>
        <w:rPr>
          <w:rFonts w:ascii="PT Astra Serif" w:hAnsi="PT Astra Serif"/>
          <w:sz w:val="26"/>
          <w:szCs w:val="26"/>
          <w:vertAlign w:val="subscript"/>
        </w:rPr>
        <w:t>а</w:t>
      </w:r>
      <w:proofErr w:type="spellEnd"/>
    </w:p>
    <w:p w:rsidR="003D78E7" w:rsidRDefault="00477D9B">
      <w:pPr>
        <w:shd w:val="clear" w:color="auto" w:fill="FFFFFF" w:themeFill="background1"/>
        <w:tabs>
          <w:tab w:val="center" w:pos="3419"/>
          <w:tab w:val="center" w:pos="5112"/>
        </w:tabs>
        <w:spacing w:after="0" w:line="240" w:lineRule="auto"/>
        <w:ind w:firstLine="844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 w:cs="Calibri"/>
          <w:sz w:val="26"/>
          <w:szCs w:val="26"/>
        </w:rPr>
        <w:tab/>
      </w:r>
      <w:r>
        <w:rPr>
          <w:rFonts w:ascii="PT Astra Serif" w:hAnsi="PT Astra Serif"/>
          <w:sz w:val="26"/>
          <w:szCs w:val="26"/>
          <w:highlight w:val="white"/>
        </w:rPr>
        <w:t>К</w:t>
      </w:r>
      <w:r>
        <w:rPr>
          <w:rFonts w:ascii="PT Astra Serif" w:hAnsi="PT Astra Serif"/>
          <w:sz w:val="26"/>
          <w:szCs w:val="26"/>
          <w:highlight w:val="white"/>
          <w:vertAlign w:val="subscript"/>
        </w:rPr>
        <w:t>2</w:t>
      </w:r>
      <w:r>
        <w:rPr>
          <w:rFonts w:ascii="PT Astra Serif" w:hAnsi="PT Astra Serif"/>
          <w:sz w:val="26"/>
          <w:szCs w:val="26"/>
          <w:highlight w:val="white"/>
        </w:rPr>
        <w:t xml:space="preserve"> = (1 -</w:t>
      </w:r>
      <w:r>
        <w:rPr>
          <w:rFonts w:ascii="PT Astra Serif" w:hAnsi="PT Astra Serif"/>
          <w:sz w:val="26"/>
          <w:szCs w:val="26"/>
          <w:highlight w:val="white"/>
        </w:rPr>
        <w:tab/>
      </w:r>
      <w:r>
        <w:rPr>
          <w:rFonts w:ascii="PT Astra Serif" w:hAnsi="PT Astra Serif" w:cs="Calibri"/>
          <w:noProof/>
          <w:sz w:val="26"/>
          <w:szCs w:val="26"/>
          <w:highlight w:val="white"/>
          <w:lang w:eastAsia="ru-RU"/>
        </w:rPr>
        <mc:AlternateContent>
          <mc:Choice Requires="wpg">
            <w:drawing>
              <wp:inline distT="0" distB="0" distL="0" distR="0">
                <wp:extent cx="670560" cy="6350"/>
                <wp:effectExtent l="0" t="0" r="0" b="0"/>
                <wp:docPr id="3" name="Group 224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70559" cy="6349"/>
                          <a:chOff x="0" y="0"/>
                          <a:chExt cx="670559" cy="6349"/>
                        </a:xfrm>
                      </wpg:grpSpPr>
                      <wps:wsp>
                        <wps:cNvPr id="5" name="Полилиния 5"/>
                        <wps:cNvSpPr/>
                        <wps:spPr bwMode="auto">
                          <a:xfrm>
                            <a:off x="0" y="0"/>
                            <a:ext cx="67055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0560" extrusionOk="0">
                                <a:moveTo>
                                  <a:pt x="0" y="0"/>
                                </a:moveTo>
                                <a:lnTo>
                                  <a:pt x="670560" y="0"/>
                                </a:lnTo>
                              </a:path>
                            </a:pathLst>
                          </a:custGeom>
                          <a:ln w="6350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5479A2" id="Group 22488" o:spid="_x0000_s1026" style="width:52.8pt;height:.5pt;mso-position-horizontal-relative:char;mso-position-vertical-relative:line" coordsize="6705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">
                <v:shape id="Полилиния 5" o:spid="_x0000_s1027" style="position:absolute;width:6705;height:0;visibility:visible;mso-wrap-style:square;v-text-anchor:top" coordsize="6705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" path="m,l670560,e" filled="f" strokeweight=".5pt">
                  <v:path arrowok="t" o:extrusionok="f" textboxrect="0,0,670560,0"/>
                </v:shape>
                <w10:anchorlock/>
              </v:group>
            </w:pict>
          </mc:Fallback>
        </mc:AlternateContent>
      </w:r>
      <w:r>
        <w:rPr>
          <w:rFonts w:ascii="PT Astra Serif" w:hAnsi="PT Astra Serif"/>
          <w:sz w:val="26"/>
          <w:szCs w:val="26"/>
          <w:highlight w:val="white"/>
        </w:rPr>
        <w:t xml:space="preserve"> )* 100 %,</w:t>
      </w:r>
    </w:p>
    <w:p w:rsidR="003D78E7" w:rsidRDefault="00477D9B">
      <w:pPr>
        <w:shd w:val="clear" w:color="auto" w:fill="FFFFFF" w:themeFill="background1"/>
        <w:spacing w:after="0" w:line="240" w:lineRule="auto"/>
        <w:ind w:right="922"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                                                        Э</w:t>
      </w:r>
      <w:r>
        <w:rPr>
          <w:rFonts w:ascii="PT Astra Serif" w:hAnsi="PT Astra Serif"/>
          <w:sz w:val="26"/>
          <w:szCs w:val="26"/>
          <w:highlight w:val="white"/>
          <w:vertAlign w:val="subscript"/>
        </w:rPr>
        <w:t>к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84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гд</w:t>
      </w:r>
      <w:r>
        <w:rPr>
          <w:rFonts w:ascii="PT Astra Serif" w:hAnsi="PT Astra Serif"/>
          <w:sz w:val="26"/>
          <w:szCs w:val="26"/>
          <w:highlight w:val="white"/>
        </w:rPr>
        <w:t>е: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844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Э</w:t>
      </w:r>
      <w:r>
        <w:rPr>
          <w:rFonts w:ascii="PT Astra Serif" w:hAnsi="PT Astra Serif"/>
          <w:sz w:val="26"/>
          <w:szCs w:val="26"/>
          <w:vertAlign w:val="subscript"/>
        </w:rPr>
        <w:t>а</w:t>
      </w:r>
      <w:proofErr w:type="spellEnd"/>
      <w:r>
        <w:rPr>
          <w:rFonts w:ascii="PT Astra Serif" w:hAnsi="PT Astra Serif"/>
          <w:sz w:val="26"/>
          <w:szCs w:val="26"/>
          <w:vertAlign w:val="subscript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– количество услуг, оказываемых аттестованными экскурсоводами (гидами) и гидами-переводчиками на туристских маршрутах, проходящих </w:t>
      </w:r>
      <w:r>
        <w:rPr>
          <w:rFonts w:ascii="PT Astra Serif" w:hAnsi="PT Astra Serif"/>
          <w:sz w:val="26"/>
          <w:szCs w:val="26"/>
        </w:rPr>
        <w:br/>
        <w:t xml:space="preserve">по территории </w:t>
      </w:r>
      <w:r>
        <w:rPr>
          <w:rFonts w:ascii="PT Astra Serif" w:hAnsi="PT Astra Serif"/>
          <w:iCs/>
          <w:sz w:val="26"/>
          <w:szCs w:val="26"/>
        </w:rPr>
        <w:t>Томской области</w:t>
      </w:r>
      <w:r>
        <w:rPr>
          <w:rFonts w:ascii="PT Astra Serif" w:hAnsi="PT Astra Serif"/>
          <w:sz w:val="26"/>
          <w:szCs w:val="26"/>
        </w:rPr>
        <w:t>;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84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Э</w:t>
      </w:r>
      <w:r>
        <w:rPr>
          <w:rFonts w:ascii="PT Astra Serif" w:hAnsi="PT Astra Serif"/>
          <w:sz w:val="26"/>
          <w:szCs w:val="26"/>
          <w:vertAlign w:val="subscript"/>
        </w:rPr>
        <w:t xml:space="preserve">к </w:t>
      </w:r>
      <w:r>
        <w:rPr>
          <w:rFonts w:ascii="PT Astra Serif" w:hAnsi="PT Astra Serif"/>
          <w:sz w:val="26"/>
          <w:szCs w:val="26"/>
        </w:rPr>
        <w:t xml:space="preserve">– количество экскурсионных услуг, оказываемых на территории </w:t>
      </w:r>
      <w:r>
        <w:rPr>
          <w:rFonts w:ascii="PT Astra Serif" w:hAnsi="PT Astra Serif"/>
          <w:iCs/>
          <w:sz w:val="26"/>
          <w:szCs w:val="26"/>
        </w:rPr>
        <w:t>Томской области.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84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5. Целевым значением ключевого показателя, указанного в подпункте 2) пункта 1 настоящего приложения, является сокращение значения соответствующего ключевого показателя за календарный год не менее </w:t>
      </w:r>
      <w:r>
        <w:rPr>
          <w:rFonts w:ascii="PT Astra Serif" w:hAnsi="PT Astra Serif"/>
          <w:sz w:val="26"/>
          <w:szCs w:val="26"/>
        </w:rPr>
        <w:br/>
        <w:t xml:space="preserve">чем на 10 процентных пунктов по сравнению с предыдущим календарным годом. </w:t>
      </w:r>
      <w:r>
        <w:rPr>
          <w:rFonts w:ascii="PT Astra Serif" w:hAnsi="PT Astra Serif"/>
          <w:sz w:val="26"/>
          <w:szCs w:val="26"/>
        </w:rPr>
        <w:br/>
        <w:t>В случае если значение ключевого показателя достигает значения ниже</w:t>
      </w:r>
      <w:r>
        <w:rPr>
          <w:rFonts w:ascii="PT Astra Serif" w:hAnsi="PT Astra Serif"/>
          <w:sz w:val="26"/>
          <w:szCs w:val="26"/>
          <w:highlight w:val="white"/>
        </w:rPr>
        <w:t xml:space="preserve"> 5 %, </w:t>
      </w:r>
      <w:r>
        <w:rPr>
          <w:rFonts w:ascii="PT Astra Serif" w:hAnsi="PT Astra Serif"/>
          <w:sz w:val="26"/>
          <w:szCs w:val="26"/>
        </w:rPr>
        <w:t>целевым значением ключевого показателя, указанного в подпункте 1) пункта  1 настоящего приложения, является достижение значения указанного ключевого показател</w:t>
      </w:r>
      <w:r>
        <w:rPr>
          <w:rFonts w:ascii="PT Astra Serif" w:hAnsi="PT Astra Serif"/>
          <w:sz w:val="26"/>
          <w:szCs w:val="26"/>
          <w:highlight w:val="white"/>
        </w:rPr>
        <w:t>я,</w:t>
      </w:r>
      <w:r>
        <w:rPr>
          <w:rFonts w:ascii="PT Astra Serif" w:hAnsi="PT Astra Serif"/>
          <w:sz w:val="26"/>
          <w:szCs w:val="26"/>
        </w:rPr>
        <w:t xml:space="preserve"> равного «0».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84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6. Значение ключевого показателя, указанного в подпункте 3) пункта  1 настоящего приложения, определяется на основании информации Министерства Российской Федерации по делам гражданской обороны, чрезвычайным ситуациям и ликвидации последствий стихийных бедствий по итогах анализа сведений </w:t>
      </w:r>
      <w:r>
        <w:rPr>
          <w:rFonts w:ascii="PT Astra Serif" w:hAnsi="PT Astra Serif"/>
          <w:sz w:val="26"/>
          <w:szCs w:val="26"/>
        </w:rPr>
        <w:br/>
        <w:t xml:space="preserve">о количестве физических лиц, погибших или получивших травмы </w:t>
      </w:r>
      <w:r>
        <w:rPr>
          <w:rFonts w:ascii="PT Astra Serif" w:hAnsi="PT Astra Serif"/>
          <w:sz w:val="26"/>
          <w:szCs w:val="26"/>
        </w:rPr>
        <w:br/>
        <w:t>при прохождении туристских маршрутов, требующих специального сопровождения, по итогам календарного года.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844"/>
        <w:jc w:val="both"/>
        <w:rPr>
          <w:rFonts w:ascii="PT Astra Serif" w:eastAsia="Times New Roman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Целевым значением ключевого показателя, указанного в подпункте  3) пункта 1 настоящего приложения, является снижение значения соответствующего ключевого показателя не менее чем на 10 единиц.</w:t>
      </w:r>
    </w:p>
    <w:p w:rsidR="003D78E7" w:rsidRDefault="003D78E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auto" w:fill="FFFFFF" w:themeFill="background1"/>
        <w:spacing w:after="0" w:line="240" w:lineRule="auto"/>
        <w:contextualSpacing/>
        <w:jc w:val="center"/>
        <w:rPr>
          <w:rFonts w:ascii="PT Astra Serif" w:eastAsia="Arial" w:hAnsi="PT Astra Serif" w:cs="PT Astra Serif"/>
          <w:b/>
          <w:bCs/>
          <w:sz w:val="26"/>
          <w:szCs w:val="26"/>
        </w:rPr>
      </w:pPr>
    </w:p>
    <w:p w:rsidR="003D78E7" w:rsidRDefault="003D78E7">
      <w:pPr>
        <w:pStyle w:val="ConsPlusNormal"/>
        <w:shd w:val="clear" w:color="auto" w:fill="FFFFFF" w:themeFill="background1"/>
        <w:jc w:val="right"/>
        <w:outlineLvl w:val="0"/>
        <w:rPr>
          <w:sz w:val="26"/>
          <w:szCs w:val="26"/>
        </w:rPr>
      </w:pPr>
    </w:p>
    <w:p w:rsidR="003D78E7" w:rsidRDefault="003D78E7">
      <w:pPr>
        <w:pStyle w:val="ConsPlusNormal"/>
        <w:shd w:val="clear" w:color="auto" w:fill="FFFFFF" w:themeFill="background1"/>
        <w:jc w:val="right"/>
        <w:outlineLvl w:val="0"/>
        <w:rPr>
          <w:sz w:val="26"/>
          <w:szCs w:val="26"/>
        </w:rPr>
      </w:pPr>
    </w:p>
    <w:p w:rsidR="003D78E7" w:rsidRDefault="003D78E7">
      <w:pPr>
        <w:pStyle w:val="ConsPlusNormal"/>
        <w:shd w:val="clear" w:color="auto" w:fill="FFFFFF" w:themeFill="background1"/>
        <w:jc w:val="right"/>
        <w:outlineLvl w:val="0"/>
        <w:rPr>
          <w:sz w:val="26"/>
          <w:szCs w:val="26"/>
        </w:rPr>
      </w:pPr>
    </w:p>
    <w:p w:rsidR="003D78E7" w:rsidRDefault="003D78E7">
      <w:pPr>
        <w:pStyle w:val="ConsPlusNormal"/>
        <w:shd w:val="clear" w:color="auto" w:fill="FFFFFF" w:themeFill="background1"/>
        <w:jc w:val="right"/>
        <w:outlineLvl w:val="0"/>
        <w:rPr>
          <w:sz w:val="26"/>
          <w:szCs w:val="26"/>
        </w:rPr>
      </w:pPr>
    </w:p>
    <w:p w:rsidR="003D78E7" w:rsidRDefault="003D78E7">
      <w:pPr>
        <w:pStyle w:val="ConsPlusNormal"/>
        <w:shd w:val="clear" w:color="auto" w:fill="FFFFFF" w:themeFill="background1"/>
        <w:jc w:val="right"/>
        <w:outlineLvl w:val="0"/>
        <w:rPr>
          <w:sz w:val="26"/>
          <w:szCs w:val="26"/>
        </w:rPr>
      </w:pPr>
    </w:p>
    <w:p w:rsidR="003D78E7" w:rsidRDefault="003D78E7">
      <w:pPr>
        <w:pStyle w:val="ConsPlusNormal"/>
        <w:shd w:val="clear" w:color="auto" w:fill="FFFFFF" w:themeFill="background1"/>
        <w:jc w:val="right"/>
        <w:outlineLvl w:val="0"/>
        <w:rPr>
          <w:sz w:val="26"/>
          <w:szCs w:val="26"/>
        </w:rPr>
      </w:pPr>
    </w:p>
    <w:p w:rsidR="003D78E7" w:rsidRDefault="003D78E7">
      <w:pPr>
        <w:pStyle w:val="ConsPlusNormal"/>
        <w:shd w:val="clear" w:color="auto" w:fill="FFFFFF" w:themeFill="background1"/>
        <w:jc w:val="right"/>
        <w:outlineLvl w:val="0"/>
        <w:rPr>
          <w:sz w:val="26"/>
          <w:szCs w:val="26"/>
        </w:rPr>
      </w:pPr>
    </w:p>
    <w:p w:rsidR="003D78E7" w:rsidRDefault="003D78E7">
      <w:pPr>
        <w:pStyle w:val="ConsPlusNormal"/>
        <w:shd w:val="clear" w:color="auto" w:fill="FFFFFF" w:themeFill="background1"/>
        <w:jc w:val="right"/>
        <w:outlineLvl w:val="0"/>
        <w:rPr>
          <w:sz w:val="26"/>
          <w:szCs w:val="26"/>
        </w:rPr>
      </w:pPr>
    </w:p>
    <w:p w:rsidR="003D78E7" w:rsidRDefault="003D78E7">
      <w:pPr>
        <w:pStyle w:val="ConsPlusNormal"/>
        <w:shd w:val="clear" w:color="auto" w:fill="FFFFFF" w:themeFill="background1"/>
        <w:jc w:val="right"/>
        <w:outlineLvl w:val="0"/>
        <w:rPr>
          <w:sz w:val="26"/>
          <w:szCs w:val="26"/>
        </w:rPr>
      </w:pPr>
    </w:p>
    <w:p w:rsidR="003D78E7" w:rsidRDefault="003D78E7">
      <w:pPr>
        <w:pStyle w:val="ConsPlusNormal"/>
        <w:shd w:val="clear" w:color="auto" w:fill="FFFFFF" w:themeFill="background1"/>
        <w:jc w:val="right"/>
        <w:outlineLvl w:val="0"/>
        <w:rPr>
          <w:sz w:val="26"/>
          <w:szCs w:val="26"/>
        </w:rPr>
      </w:pPr>
    </w:p>
    <w:p w:rsidR="003D78E7" w:rsidRDefault="003D78E7">
      <w:pPr>
        <w:pStyle w:val="ConsPlusNormal"/>
        <w:shd w:val="clear" w:color="auto" w:fill="FFFFFF" w:themeFill="background1"/>
        <w:jc w:val="right"/>
        <w:outlineLvl w:val="0"/>
        <w:rPr>
          <w:sz w:val="26"/>
          <w:szCs w:val="26"/>
        </w:rPr>
      </w:pPr>
    </w:p>
    <w:p w:rsidR="003D78E7" w:rsidRDefault="003D78E7">
      <w:pPr>
        <w:pStyle w:val="ConsPlusNormal"/>
        <w:shd w:val="clear" w:color="auto" w:fill="FFFFFF" w:themeFill="background1"/>
        <w:jc w:val="right"/>
        <w:outlineLvl w:val="0"/>
        <w:rPr>
          <w:sz w:val="26"/>
          <w:szCs w:val="26"/>
        </w:rPr>
      </w:pPr>
    </w:p>
    <w:p w:rsidR="003D78E7" w:rsidRDefault="003D78E7">
      <w:pPr>
        <w:pStyle w:val="ConsPlusNormal"/>
        <w:shd w:val="clear" w:color="auto" w:fill="FFFFFF" w:themeFill="background1"/>
        <w:jc w:val="right"/>
        <w:outlineLvl w:val="0"/>
        <w:rPr>
          <w:sz w:val="26"/>
          <w:szCs w:val="26"/>
        </w:rPr>
      </w:pPr>
    </w:p>
    <w:p w:rsidR="003D78E7" w:rsidRDefault="003D78E7">
      <w:pPr>
        <w:pStyle w:val="ConsPlusNormal"/>
        <w:shd w:val="clear" w:color="auto" w:fill="FFFFFF" w:themeFill="background1"/>
        <w:jc w:val="right"/>
        <w:outlineLvl w:val="0"/>
        <w:rPr>
          <w:sz w:val="26"/>
          <w:szCs w:val="26"/>
        </w:rPr>
      </w:pPr>
    </w:p>
    <w:p w:rsidR="003D78E7" w:rsidRDefault="003D78E7">
      <w:pPr>
        <w:pStyle w:val="ConsPlusNormal"/>
        <w:shd w:val="clear" w:color="auto" w:fill="FFFFFF" w:themeFill="background1"/>
        <w:jc w:val="right"/>
        <w:outlineLvl w:val="0"/>
        <w:rPr>
          <w:sz w:val="26"/>
          <w:szCs w:val="26"/>
        </w:rPr>
      </w:pPr>
    </w:p>
    <w:p w:rsidR="003D78E7" w:rsidRDefault="003D78E7">
      <w:pPr>
        <w:pStyle w:val="ConsPlusNormal"/>
        <w:shd w:val="clear" w:color="auto" w:fill="FFFFFF" w:themeFill="background1"/>
        <w:outlineLvl w:val="0"/>
        <w:rPr>
          <w:sz w:val="26"/>
          <w:szCs w:val="26"/>
        </w:rPr>
        <w:sectPr w:rsidR="003D78E7">
          <w:pgSz w:w="11906" w:h="16838"/>
          <w:pgMar w:top="1240" w:right="849" w:bottom="1134" w:left="1701" w:header="709" w:footer="709" w:gutter="0"/>
          <w:pgNumType w:start="1"/>
          <w:cols w:space="708"/>
          <w:titlePg/>
          <w:docGrid w:linePitch="360"/>
        </w:sectPr>
      </w:pPr>
    </w:p>
    <w:p w:rsidR="003D78E7" w:rsidRDefault="00477D9B">
      <w:pPr>
        <w:pStyle w:val="ConsPlusNormal"/>
        <w:shd w:val="clear" w:color="auto" w:fill="FFFFFF" w:themeFill="background1"/>
        <w:ind w:left="6096"/>
        <w:jc w:val="both"/>
        <w:outlineLvl w:val="0"/>
        <w:rPr>
          <w:szCs w:val="24"/>
        </w:rPr>
      </w:pPr>
      <w:r>
        <w:rPr>
          <w:szCs w:val="24"/>
        </w:rPr>
        <w:lastRenderedPageBreak/>
        <w:t>Приложение № 3</w:t>
      </w:r>
    </w:p>
    <w:p w:rsidR="003D78E7" w:rsidRDefault="003D78E7">
      <w:pPr>
        <w:pStyle w:val="ConsPlusNormal"/>
        <w:shd w:val="clear" w:color="auto" w:fill="FFFFFF" w:themeFill="background1"/>
        <w:ind w:left="6096"/>
        <w:jc w:val="both"/>
        <w:rPr>
          <w:szCs w:val="24"/>
        </w:rPr>
      </w:pPr>
    </w:p>
    <w:p w:rsidR="003D78E7" w:rsidRDefault="00477D9B">
      <w:pPr>
        <w:pStyle w:val="ConsPlusNormal"/>
        <w:shd w:val="clear" w:color="auto" w:fill="FFFFFF" w:themeFill="background1"/>
        <w:ind w:left="6096"/>
        <w:jc w:val="both"/>
        <w:rPr>
          <w:szCs w:val="24"/>
        </w:rPr>
      </w:pPr>
      <w:r>
        <w:rPr>
          <w:szCs w:val="24"/>
        </w:rPr>
        <w:t>УТВЕРЖДЕНЫ</w:t>
      </w:r>
    </w:p>
    <w:p w:rsidR="003D78E7" w:rsidRDefault="00477D9B">
      <w:pPr>
        <w:pStyle w:val="ConsPlusNormal"/>
        <w:shd w:val="clear" w:color="auto" w:fill="FFFFFF" w:themeFill="background1"/>
        <w:ind w:left="6096"/>
        <w:jc w:val="both"/>
        <w:rPr>
          <w:szCs w:val="24"/>
        </w:rPr>
      </w:pPr>
      <w:r>
        <w:rPr>
          <w:szCs w:val="24"/>
        </w:rPr>
        <w:t>постановлением Правительства Томской области</w:t>
      </w:r>
    </w:p>
    <w:p w:rsidR="003D78E7" w:rsidRDefault="00477D9B">
      <w:pPr>
        <w:pStyle w:val="ConsPlusNormal"/>
        <w:shd w:val="clear" w:color="auto" w:fill="FFFFFF" w:themeFill="background1"/>
        <w:ind w:left="6096"/>
        <w:jc w:val="both"/>
        <w:rPr>
          <w:szCs w:val="24"/>
        </w:rPr>
      </w:pPr>
      <w:r>
        <w:rPr>
          <w:szCs w:val="24"/>
        </w:rPr>
        <w:t>от</w:t>
      </w:r>
      <w:r w:rsidR="006455BE">
        <w:rPr>
          <w:szCs w:val="24"/>
        </w:rPr>
        <w:t xml:space="preserve"> 20.08.2026 № 135п</w:t>
      </w:r>
    </w:p>
    <w:p w:rsidR="003D78E7" w:rsidRDefault="003D78E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auto" w:fill="FFFFFF" w:themeFill="background1"/>
        <w:spacing w:after="0" w:line="240" w:lineRule="auto"/>
        <w:contextualSpacing/>
        <w:jc w:val="center"/>
        <w:rPr>
          <w:rFonts w:ascii="PT Astra Serif" w:eastAsia="Arial" w:hAnsi="PT Astra Serif" w:cs="PT Astra Serif"/>
          <w:bCs/>
          <w:sz w:val="26"/>
          <w:szCs w:val="26"/>
        </w:rPr>
      </w:pPr>
    </w:p>
    <w:p w:rsidR="003D78E7" w:rsidRDefault="003D78E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auto" w:fill="FFFFFF" w:themeFill="background1"/>
        <w:spacing w:after="0" w:line="240" w:lineRule="auto"/>
        <w:contextualSpacing/>
        <w:jc w:val="center"/>
        <w:rPr>
          <w:rFonts w:ascii="PT Astra Serif" w:eastAsia="Arial" w:hAnsi="PT Astra Serif" w:cs="PT Astra Serif"/>
          <w:bCs/>
          <w:sz w:val="26"/>
          <w:szCs w:val="26"/>
        </w:rPr>
      </w:pPr>
    </w:p>
    <w:p w:rsidR="003D78E7" w:rsidRDefault="00477D9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auto" w:fill="FFFFFF" w:themeFill="background1"/>
        <w:spacing w:after="0" w:line="240" w:lineRule="auto"/>
        <w:contextualSpacing/>
        <w:jc w:val="center"/>
        <w:rPr>
          <w:rFonts w:ascii="PT Astra Serif" w:eastAsia="Times New Roman" w:hAnsi="PT Astra Serif" w:cs="PT Astra Serif"/>
          <w:sz w:val="26"/>
          <w:szCs w:val="26"/>
          <w:highlight w:val="white"/>
        </w:rPr>
      </w:pPr>
      <w:r>
        <w:rPr>
          <w:rFonts w:ascii="PT Astra Serif" w:eastAsia="Times New Roman" w:hAnsi="PT Astra Serif" w:cs="PT Astra Serif"/>
          <w:sz w:val="26"/>
          <w:szCs w:val="26"/>
          <w:highlight w:val="white"/>
        </w:rPr>
        <w:t xml:space="preserve">Индикативные показатели </w:t>
      </w:r>
    </w:p>
    <w:p w:rsidR="003D78E7" w:rsidRDefault="00477D9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auto" w:fill="FFFFFF" w:themeFill="background1"/>
        <w:spacing w:after="0" w:line="240" w:lineRule="auto"/>
        <w:contextualSpacing/>
        <w:jc w:val="center"/>
        <w:rPr>
          <w:rFonts w:ascii="PT Astra Serif" w:eastAsia="Times New Roman" w:hAnsi="PT Astra Serif" w:cs="PT Astra Serif"/>
          <w:sz w:val="26"/>
          <w:szCs w:val="26"/>
          <w:highlight w:val="white"/>
        </w:rPr>
      </w:pPr>
      <w:r>
        <w:rPr>
          <w:rFonts w:ascii="PT Astra Serif" w:eastAsia="Times New Roman" w:hAnsi="PT Astra Serif" w:cs="PT Astra Serif"/>
          <w:sz w:val="26"/>
          <w:szCs w:val="26"/>
          <w:highlight w:val="white"/>
        </w:rPr>
        <w:t xml:space="preserve">регионального государственного контроля (надзора) </w:t>
      </w:r>
    </w:p>
    <w:p w:rsidR="003D78E7" w:rsidRDefault="00477D9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auto" w:fill="FFFFFF" w:themeFill="background1"/>
        <w:spacing w:after="0" w:line="240" w:lineRule="auto"/>
        <w:contextualSpacing/>
        <w:jc w:val="center"/>
        <w:rPr>
          <w:rFonts w:ascii="PT Astra Serif" w:eastAsia="Times New Roman" w:hAnsi="PT Astra Serif" w:cs="PT Astra Serif"/>
          <w:sz w:val="26"/>
          <w:szCs w:val="26"/>
        </w:rPr>
      </w:pPr>
      <w:r>
        <w:rPr>
          <w:rFonts w:ascii="PT Astra Serif" w:eastAsia="Times New Roman" w:hAnsi="PT Astra Serif" w:cs="PT Astra Serif"/>
          <w:sz w:val="26"/>
          <w:szCs w:val="26"/>
          <w:highlight w:val="white"/>
        </w:rPr>
        <w:t xml:space="preserve">в сфере туристской индустрии на территории Томской </w:t>
      </w:r>
      <w:r>
        <w:rPr>
          <w:rFonts w:ascii="PT Astra Serif" w:eastAsia="Times New Roman" w:hAnsi="PT Astra Serif" w:cs="PT Astra Serif"/>
          <w:sz w:val="26"/>
          <w:szCs w:val="26"/>
        </w:rPr>
        <w:t>области</w:t>
      </w:r>
    </w:p>
    <w:p w:rsidR="003D78E7" w:rsidRDefault="003D78E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auto" w:fill="FFFFFF" w:themeFill="background1"/>
        <w:spacing w:after="0" w:line="240" w:lineRule="auto"/>
        <w:contextualSpacing/>
        <w:jc w:val="both"/>
        <w:rPr>
          <w:rFonts w:ascii="PT Astra Serif" w:hAnsi="PT Astra Serif" w:cs="PT Astra Serif"/>
          <w:sz w:val="26"/>
          <w:szCs w:val="26"/>
        </w:rPr>
      </w:pPr>
    </w:p>
    <w:p w:rsidR="003D78E7" w:rsidRDefault="003D78E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auto" w:fill="FFFFFF" w:themeFill="background1"/>
        <w:spacing w:after="0" w:line="240" w:lineRule="auto"/>
        <w:contextualSpacing/>
        <w:jc w:val="both"/>
        <w:rPr>
          <w:rFonts w:ascii="PT Astra Serif" w:hAnsi="PT Astra Serif" w:cs="PT Astra Serif"/>
          <w:sz w:val="26"/>
          <w:szCs w:val="26"/>
        </w:rPr>
      </w:pPr>
    </w:p>
    <w:p w:rsidR="003D78E7" w:rsidRDefault="00477D9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Times New Roman" w:hAnsi="PT Astra Serif" w:cs="PT Astra Serif"/>
          <w:sz w:val="26"/>
          <w:szCs w:val="26"/>
        </w:rPr>
        <w:t>1. Количество внеплановых контрольных (надзорных) мероприятий, проведенных за отчетный период.</w:t>
      </w:r>
    </w:p>
    <w:p w:rsidR="003D78E7" w:rsidRDefault="00477D9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Times New Roman" w:hAnsi="PT Astra Serif" w:cs="PT Astra Serif"/>
          <w:sz w:val="26"/>
          <w:szCs w:val="26"/>
        </w:rPr>
        <w:t xml:space="preserve">2. Количество внеплановых контрольных (надзорных) мероприятий, проведенных на основании выявления соответствия объекта контроля параметрам, утвержденным индикаторами риска нарушения обязательных требований, </w:t>
      </w:r>
      <w:r>
        <w:rPr>
          <w:rFonts w:ascii="PT Astra Serif" w:eastAsia="Times New Roman" w:hAnsi="PT Astra Serif" w:cs="PT Astra Serif"/>
          <w:sz w:val="26"/>
          <w:szCs w:val="26"/>
        </w:rPr>
        <w:br/>
        <w:t>или отклонения объекта контроля от таких параметров, за отчетный период.</w:t>
      </w:r>
    </w:p>
    <w:p w:rsidR="003D78E7" w:rsidRDefault="00477D9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Times New Roman" w:hAnsi="PT Astra Serif" w:cs="PT Astra Serif"/>
          <w:sz w:val="26"/>
          <w:szCs w:val="26"/>
        </w:rPr>
        <w:t xml:space="preserve">3. Общее количество контрольных (надзорных) мероприятий </w:t>
      </w:r>
      <w:r>
        <w:rPr>
          <w:rFonts w:ascii="PT Astra Serif" w:eastAsia="Times New Roman" w:hAnsi="PT Astra Serif" w:cs="PT Astra Serif"/>
          <w:sz w:val="26"/>
          <w:szCs w:val="26"/>
        </w:rPr>
        <w:br/>
        <w:t>с взаимодействием, проведенных за отчетный период.</w:t>
      </w:r>
    </w:p>
    <w:p w:rsidR="003D78E7" w:rsidRDefault="00477D9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Times New Roman" w:hAnsi="PT Astra Serif" w:cs="PT Astra Serif"/>
          <w:sz w:val="26"/>
          <w:szCs w:val="26"/>
        </w:rPr>
        <w:t xml:space="preserve">4. Количество контрольных (надзорных) мероприятий с взаимодействием </w:t>
      </w:r>
      <w:r>
        <w:rPr>
          <w:rFonts w:ascii="PT Astra Serif" w:eastAsia="Times New Roman" w:hAnsi="PT Astra Serif" w:cs="PT Astra Serif"/>
          <w:sz w:val="26"/>
          <w:szCs w:val="26"/>
        </w:rPr>
        <w:br/>
        <w:t xml:space="preserve">по каждому виду контрольных (надзорных) мероприятий, проведенных </w:t>
      </w:r>
      <w:r>
        <w:rPr>
          <w:rFonts w:ascii="PT Astra Serif" w:eastAsia="Times New Roman" w:hAnsi="PT Astra Serif" w:cs="PT Astra Serif"/>
          <w:sz w:val="26"/>
          <w:szCs w:val="26"/>
        </w:rPr>
        <w:br/>
        <w:t>за отчетный период.</w:t>
      </w:r>
    </w:p>
    <w:p w:rsidR="003D78E7" w:rsidRDefault="00477D9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auto" w:fill="FFFFFF" w:themeFill="background1"/>
        <w:spacing w:after="0" w:line="240" w:lineRule="auto"/>
        <w:ind w:right="-142"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Times New Roman" w:hAnsi="PT Astra Serif" w:cs="PT Astra Serif"/>
          <w:sz w:val="26"/>
          <w:szCs w:val="26"/>
        </w:rPr>
        <w:t xml:space="preserve">5. Количество контрольных (надзорных) мероприятий, проведенных </w:t>
      </w:r>
      <w:r>
        <w:rPr>
          <w:rFonts w:ascii="PT Astra Serif" w:eastAsia="Times New Roman" w:hAnsi="PT Astra Serif" w:cs="PT Astra Serif"/>
          <w:sz w:val="26"/>
          <w:szCs w:val="26"/>
        </w:rPr>
        <w:br/>
        <w:t>с использованием средств дистанционного взаимодействия, за отчетный период.</w:t>
      </w:r>
    </w:p>
    <w:p w:rsidR="003D78E7" w:rsidRDefault="00477D9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Times New Roman" w:hAnsi="PT Astra Serif" w:cs="PT Astra Serif"/>
          <w:sz w:val="26"/>
          <w:szCs w:val="26"/>
        </w:rPr>
        <w:t xml:space="preserve">6. Количество обязательных профилактических визитов, проведенных </w:t>
      </w:r>
      <w:r>
        <w:rPr>
          <w:rFonts w:ascii="PT Astra Serif" w:eastAsia="Times New Roman" w:hAnsi="PT Astra Serif" w:cs="PT Astra Serif"/>
          <w:sz w:val="26"/>
          <w:szCs w:val="26"/>
        </w:rPr>
        <w:br/>
        <w:t>за отчетный период.</w:t>
      </w:r>
    </w:p>
    <w:p w:rsidR="003D78E7" w:rsidRDefault="00477D9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Times New Roman" w:hAnsi="PT Astra Serif" w:cs="PT Astra Serif"/>
          <w:sz w:val="26"/>
          <w:szCs w:val="26"/>
        </w:rPr>
        <w:t>7. Количество предостережений о недопустимости нарушения обязательных требований, объявленных за отчетный период.</w:t>
      </w:r>
    </w:p>
    <w:p w:rsidR="003D78E7" w:rsidRDefault="00477D9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Times New Roman" w:hAnsi="PT Astra Serif" w:cs="PT Astra Serif"/>
          <w:sz w:val="26"/>
          <w:szCs w:val="26"/>
        </w:rPr>
        <w:t>8. Количество контрольных (надзорных) мероприятий, по результатам которых выявлены нарушения обязательных требований, за отчетный период.</w:t>
      </w:r>
    </w:p>
    <w:p w:rsidR="003D78E7" w:rsidRDefault="00477D9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Times New Roman" w:hAnsi="PT Astra Serif" w:cs="PT Astra Serif"/>
          <w:sz w:val="26"/>
          <w:szCs w:val="26"/>
        </w:rPr>
        <w:t>9. Количество контрольных (надзорных) мероприятий, по итогам которых возбуждены дела об административных правонарушениях, за отчетный период.</w:t>
      </w:r>
    </w:p>
    <w:p w:rsidR="003D78E7" w:rsidRDefault="00477D9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Times New Roman" w:hAnsi="PT Astra Serif" w:cs="PT Astra Serif"/>
          <w:sz w:val="26"/>
          <w:szCs w:val="26"/>
        </w:rPr>
        <w:t>10. Сумма административных штрафов, наложенных по результатам контрольных (надзорных) мероприятий, за отчетный период.</w:t>
      </w:r>
    </w:p>
    <w:p w:rsidR="003D78E7" w:rsidRDefault="00477D9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Times New Roman" w:hAnsi="PT Astra Serif" w:cs="PT Astra Serif"/>
          <w:sz w:val="26"/>
          <w:szCs w:val="26"/>
        </w:rPr>
        <w:t xml:space="preserve">11. Количество направленных в органы прокуратуры заявлений </w:t>
      </w:r>
      <w:r>
        <w:rPr>
          <w:rFonts w:ascii="PT Astra Serif" w:eastAsia="Times New Roman" w:hAnsi="PT Astra Serif" w:cs="PT Astra Serif"/>
          <w:sz w:val="26"/>
          <w:szCs w:val="26"/>
        </w:rPr>
        <w:br/>
        <w:t>о согласовании проведения контрольных (надзорных) мероприятий за отчетный период.</w:t>
      </w:r>
    </w:p>
    <w:p w:rsidR="003D78E7" w:rsidRDefault="00477D9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Times New Roman" w:hAnsi="PT Astra Serif" w:cs="PT Astra Serif"/>
          <w:sz w:val="26"/>
          <w:szCs w:val="26"/>
        </w:rPr>
        <w:t xml:space="preserve">12. Количество направленных в органы прокуратуры заявлений </w:t>
      </w:r>
      <w:r>
        <w:rPr>
          <w:rFonts w:ascii="PT Astra Serif" w:eastAsia="Times New Roman" w:hAnsi="PT Astra Serif" w:cs="PT Astra Serif"/>
          <w:sz w:val="26"/>
          <w:szCs w:val="26"/>
        </w:rPr>
        <w:br/>
        <w:t>о согласовании проведения контрольных (надзорных) мероприятий, по которым органами прокуратуры отказано в согласовании, за отчетный период.</w:t>
      </w:r>
    </w:p>
    <w:p w:rsidR="003D78E7" w:rsidRDefault="00477D9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Times New Roman" w:hAnsi="PT Astra Serif" w:cs="PT Astra Serif"/>
          <w:sz w:val="26"/>
          <w:szCs w:val="26"/>
        </w:rPr>
        <w:t>13. Общее количество учтенных объектов контроля на конец отчетного периода.</w:t>
      </w:r>
    </w:p>
    <w:p w:rsidR="003D78E7" w:rsidRDefault="00477D9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Times New Roman" w:hAnsi="PT Astra Serif" w:cs="PT Astra Serif"/>
          <w:sz w:val="26"/>
          <w:szCs w:val="26"/>
        </w:rPr>
        <w:t>14. Количество учтенных контролируемых лиц, в отношении которых проведены контрольные (надзорные) мероприятия, за отчетный период.</w:t>
      </w:r>
    </w:p>
    <w:p w:rsidR="003D78E7" w:rsidRDefault="00477D9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Times New Roman" w:hAnsi="PT Astra Serif" w:cs="PT Astra Serif"/>
          <w:sz w:val="26"/>
          <w:szCs w:val="26"/>
        </w:rPr>
        <w:t xml:space="preserve">15. Общее количество жалоб, поданных контролируемыми лицами </w:t>
      </w:r>
      <w:r>
        <w:rPr>
          <w:rFonts w:ascii="PT Astra Serif" w:eastAsia="Times New Roman" w:hAnsi="PT Astra Serif" w:cs="PT Astra Serif"/>
          <w:sz w:val="26"/>
          <w:szCs w:val="26"/>
        </w:rPr>
        <w:br/>
        <w:t>в досудебном порядке, за отчетный период.</w:t>
      </w:r>
    </w:p>
    <w:p w:rsidR="003D78E7" w:rsidRDefault="00477D9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Times New Roman" w:hAnsi="PT Astra Serif" w:cs="PT Astra Serif"/>
          <w:sz w:val="26"/>
          <w:szCs w:val="26"/>
        </w:rPr>
        <w:lastRenderedPageBreak/>
        <w:t>16. Количество жалоб, в отношении которых Департаментом лицензирования и регионального государственного контроля Томской области был нарушен срок рассмотрения</w:t>
      </w:r>
      <w:r>
        <w:rPr>
          <w:rFonts w:ascii="PT Astra Serif" w:eastAsia="Times New Roman" w:hAnsi="PT Astra Serif" w:cs="PT Astra Serif"/>
          <w:sz w:val="26"/>
          <w:szCs w:val="26"/>
          <w:highlight w:val="white"/>
        </w:rPr>
        <w:t xml:space="preserve">, </w:t>
      </w:r>
      <w:r>
        <w:rPr>
          <w:rFonts w:ascii="PT Astra Serif" w:eastAsia="Times New Roman" w:hAnsi="PT Astra Serif" w:cs="PT Astra Serif"/>
          <w:sz w:val="26"/>
          <w:szCs w:val="26"/>
        </w:rPr>
        <w:t>за отчетный период.</w:t>
      </w:r>
    </w:p>
    <w:p w:rsidR="003D78E7" w:rsidRDefault="00477D9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Times New Roman" w:hAnsi="PT Astra Serif" w:cs="PT Astra Serif"/>
          <w:sz w:val="26"/>
          <w:szCs w:val="26"/>
        </w:rPr>
        <w:t xml:space="preserve">17. Количество жалоб, поданных контролируемыми лицами в досудебном порядке, по итогам рассмотрения которых принято решение о полной либо частичной отмене решения Департамента лицензирования и регионального государственного контроля Томской области либо о признании действий (бездействия) должностных лиц Департамента лицензирования и регионального государственного контроля Томской области незаконными </w:t>
      </w:r>
      <w:r>
        <w:rPr>
          <w:rFonts w:ascii="PT Astra Serif" w:eastAsia="Times New Roman" w:hAnsi="PT Astra Serif" w:cs="PT Astra Serif"/>
          <w:sz w:val="26"/>
          <w:szCs w:val="26"/>
          <w:highlight w:val="white"/>
        </w:rPr>
        <w:t xml:space="preserve">(незаконным), </w:t>
      </w:r>
      <w:r>
        <w:rPr>
          <w:rFonts w:ascii="PT Astra Serif" w:eastAsia="Times New Roman" w:hAnsi="PT Astra Serif" w:cs="PT Astra Serif"/>
          <w:sz w:val="26"/>
          <w:szCs w:val="26"/>
        </w:rPr>
        <w:br/>
        <w:t>за отчетный период.</w:t>
      </w:r>
    </w:p>
    <w:p w:rsidR="003D78E7" w:rsidRDefault="00477D9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Times New Roman" w:hAnsi="PT Astra Serif" w:cs="PT Astra Serif"/>
          <w:sz w:val="26"/>
          <w:szCs w:val="26"/>
        </w:rPr>
        <w:t>18. Количество исковых заявлений об оспаривании решений, действий (бездействия) должностных лиц Департамента лицензирования и регионального государственного контроля Томской области, направленных контролируемыми лицами в судебном порядке</w:t>
      </w:r>
      <w:r>
        <w:rPr>
          <w:rFonts w:ascii="PT Astra Serif" w:eastAsia="Times New Roman" w:hAnsi="PT Astra Serif" w:cs="PT Astra Serif"/>
          <w:sz w:val="26"/>
          <w:szCs w:val="26"/>
          <w:highlight w:val="white"/>
        </w:rPr>
        <w:t>,</w:t>
      </w:r>
      <w:r>
        <w:rPr>
          <w:rFonts w:ascii="PT Astra Serif" w:eastAsia="Times New Roman" w:hAnsi="PT Astra Serif" w:cs="PT Astra Serif"/>
          <w:sz w:val="26"/>
          <w:szCs w:val="26"/>
        </w:rPr>
        <w:t xml:space="preserve"> за отчетный период.</w:t>
      </w:r>
    </w:p>
    <w:p w:rsidR="003D78E7" w:rsidRDefault="00477D9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Times New Roman" w:hAnsi="PT Astra Serif" w:cs="PT Astra Serif"/>
          <w:sz w:val="26"/>
          <w:szCs w:val="26"/>
        </w:rPr>
        <w:t xml:space="preserve">19. Количество исковых заявлений об оспаривании решений, действий (бездействия) должностных лиц контрольных (надзорных) органов, направленных контролируемыми лицами в судебном порядке, по которым принято решение </w:t>
      </w:r>
      <w:r>
        <w:rPr>
          <w:rFonts w:ascii="PT Astra Serif" w:eastAsia="Times New Roman" w:hAnsi="PT Astra Serif" w:cs="PT Astra Serif"/>
          <w:sz w:val="26"/>
          <w:szCs w:val="26"/>
        </w:rPr>
        <w:br/>
        <w:t>об удовлетворении заявленных требований</w:t>
      </w:r>
      <w:r>
        <w:rPr>
          <w:rFonts w:ascii="PT Astra Serif" w:eastAsia="Times New Roman" w:hAnsi="PT Astra Serif" w:cs="PT Astra Serif"/>
          <w:sz w:val="26"/>
          <w:szCs w:val="26"/>
          <w:highlight w:val="white"/>
        </w:rPr>
        <w:t>,</w:t>
      </w:r>
      <w:r>
        <w:rPr>
          <w:rFonts w:ascii="PT Astra Serif" w:eastAsia="Times New Roman" w:hAnsi="PT Astra Serif" w:cs="PT Astra Serif"/>
          <w:sz w:val="26"/>
          <w:szCs w:val="26"/>
        </w:rPr>
        <w:t xml:space="preserve"> за отчетный период.</w:t>
      </w:r>
    </w:p>
    <w:p w:rsidR="003D78E7" w:rsidRDefault="00477D9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Times New Roman" w:hAnsi="PT Astra Serif" w:cs="PT Astra Serif"/>
          <w:sz w:val="26"/>
          <w:szCs w:val="26"/>
        </w:rPr>
        <w:t xml:space="preserve">20. Количество контрольных (надзорных) мероприятий, проведенных </w:t>
      </w:r>
      <w:r>
        <w:rPr>
          <w:rFonts w:ascii="PT Astra Serif" w:eastAsia="Times New Roman" w:hAnsi="PT Astra Serif" w:cs="PT Astra Serif"/>
          <w:sz w:val="26"/>
          <w:szCs w:val="26"/>
        </w:rPr>
        <w:br/>
        <w:t xml:space="preserve">с грубым нарушением требований к организации и осуществлению регионального государственного контроля в сфере туристской индустрии в соответствии </w:t>
      </w:r>
      <w:r>
        <w:rPr>
          <w:rFonts w:ascii="PT Astra Serif" w:eastAsia="Times New Roman" w:hAnsi="PT Astra Serif" w:cs="PT Astra Serif"/>
          <w:sz w:val="26"/>
          <w:szCs w:val="26"/>
        </w:rPr>
        <w:br/>
        <w:t>с частью 2 статьи 91 Федерального закона № 248-ФЗ, результаты которых были признаны недействительными и (или) отменены</w:t>
      </w:r>
      <w:r>
        <w:rPr>
          <w:rFonts w:ascii="PT Astra Serif" w:eastAsia="Times New Roman" w:hAnsi="PT Astra Serif" w:cs="PT Astra Serif"/>
          <w:sz w:val="26"/>
          <w:szCs w:val="26"/>
          <w:highlight w:val="white"/>
        </w:rPr>
        <w:t>,</w:t>
      </w:r>
      <w:r>
        <w:rPr>
          <w:rFonts w:ascii="PT Astra Serif" w:eastAsia="Times New Roman" w:hAnsi="PT Astra Serif" w:cs="PT Astra Serif"/>
          <w:sz w:val="26"/>
          <w:szCs w:val="26"/>
        </w:rPr>
        <w:t xml:space="preserve"> за отчетный период.</w:t>
      </w:r>
    </w:p>
    <w:p w:rsidR="003D78E7" w:rsidRDefault="003D78E7">
      <w:pPr>
        <w:shd w:val="clear" w:color="auto" w:fill="FFFFFF" w:themeFill="background1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3D78E7" w:rsidRDefault="003D78E7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</w:p>
    <w:p w:rsidR="003D78E7" w:rsidRDefault="003D78E7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</w:p>
    <w:p w:rsidR="003D78E7" w:rsidRDefault="003D78E7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</w:p>
    <w:p w:rsidR="003D78E7" w:rsidRDefault="003D78E7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</w:p>
    <w:p w:rsidR="003D78E7" w:rsidRDefault="003D78E7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</w:p>
    <w:p w:rsidR="003D78E7" w:rsidRDefault="003D78E7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</w:p>
    <w:p w:rsidR="003D78E7" w:rsidRDefault="003D78E7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</w:p>
    <w:p w:rsidR="003D78E7" w:rsidRDefault="003D78E7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</w:p>
    <w:p w:rsidR="003D78E7" w:rsidRDefault="003D78E7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</w:p>
    <w:p w:rsidR="003D78E7" w:rsidRDefault="003D78E7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</w:p>
    <w:p w:rsidR="003D78E7" w:rsidRDefault="003D78E7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</w:p>
    <w:p w:rsidR="003D78E7" w:rsidRDefault="003D78E7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</w:p>
    <w:p w:rsidR="003D78E7" w:rsidRDefault="003D78E7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</w:p>
    <w:p w:rsidR="003D78E7" w:rsidRDefault="003D78E7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</w:p>
    <w:p w:rsidR="003D78E7" w:rsidRDefault="003D78E7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</w:p>
    <w:p w:rsidR="003D78E7" w:rsidRDefault="003D78E7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</w:p>
    <w:p w:rsidR="003D78E7" w:rsidRDefault="003D78E7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</w:p>
    <w:p w:rsidR="003D78E7" w:rsidRDefault="003D78E7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</w:p>
    <w:p w:rsidR="003D78E7" w:rsidRDefault="003D78E7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</w:p>
    <w:p w:rsidR="003D78E7" w:rsidRDefault="003D78E7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</w:p>
    <w:p w:rsidR="003D78E7" w:rsidRDefault="003D78E7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</w:p>
    <w:p w:rsidR="003D78E7" w:rsidRDefault="003D78E7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</w:p>
    <w:p w:rsidR="003D78E7" w:rsidRDefault="003D78E7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</w:pPr>
    </w:p>
    <w:p w:rsidR="003D78E7" w:rsidRDefault="003D78E7">
      <w:pPr>
        <w:pStyle w:val="ConsPlusNormal"/>
        <w:shd w:val="clear" w:color="auto" w:fill="FFFFFF" w:themeFill="background1"/>
        <w:ind w:firstLine="709"/>
        <w:jc w:val="both"/>
        <w:rPr>
          <w:sz w:val="26"/>
          <w:szCs w:val="26"/>
        </w:rPr>
        <w:sectPr w:rsidR="003D78E7">
          <w:pgSz w:w="11906" w:h="16838"/>
          <w:pgMar w:top="1240" w:right="849" w:bottom="1134" w:left="1701" w:header="709" w:footer="709" w:gutter="0"/>
          <w:pgNumType w:start="1"/>
          <w:cols w:space="708"/>
          <w:titlePg/>
          <w:docGrid w:linePitch="360"/>
        </w:sectPr>
      </w:pPr>
    </w:p>
    <w:p w:rsidR="003D78E7" w:rsidRDefault="00477D9B">
      <w:pPr>
        <w:pStyle w:val="ConsPlusNormal"/>
        <w:shd w:val="clear" w:color="auto" w:fill="FFFFFF" w:themeFill="background1"/>
        <w:ind w:left="6096"/>
        <w:contextualSpacing/>
        <w:jc w:val="both"/>
        <w:outlineLvl w:val="0"/>
        <w:rPr>
          <w:szCs w:val="24"/>
        </w:rPr>
      </w:pPr>
      <w:r>
        <w:rPr>
          <w:szCs w:val="24"/>
        </w:rPr>
        <w:lastRenderedPageBreak/>
        <w:t>Приложение № 4</w:t>
      </w:r>
    </w:p>
    <w:p w:rsidR="003D78E7" w:rsidRDefault="003D78E7">
      <w:pPr>
        <w:pStyle w:val="ConsPlusNormal"/>
        <w:shd w:val="clear" w:color="auto" w:fill="FFFFFF" w:themeFill="background1"/>
        <w:ind w:left="6096"/>
        <w:contextualSpacing/>
        <w:jc w:val="both"/>
        <w:rPr>
          <w:szCs w:val="24"/>
        </w:rPr>
      </w:pPr>
    </w:p>
    <w:p w:rsidR="003D78E7" w:rsidRDefault="00477D9B">
      <w:pPr>
        <w:pStyle w:val="ConsPlusNormal"/>
        <w:shd w:val="clear" w:color="auto" w:fill="FFFFFF" w:themeFill="background1"/>
        <w:ind w:left="6096"/>
        <w:contextualSpacing/>
        <w:jc w:val="both"/>
        <w:rPr>
          <w:szCs w:val="24"/>
        </w:rPr>
      </w:pPr>
      <w:r>
        <w:rPr>
          <w:szCs w:val="24"/>
        </w:rPr>
        <w:t xml:space="preserve">УТВЕРЖДЕН </w:t>
      </w:r>
    </w:p>
    <w:p w:rsidR="003D78E7" w:rsidRDefault="00477D9B">
      <w:pPr>
        <w:pStyle w:val="ConsPlusNormal"/>
        <w:shd w:val="clear" w:color="auto" w:fill="FFFFFF" w:themeFill="background1"/>
        <w:ind w:left="6096"/>
        <w:contextualSpacing/>
        <w:jc w:val="both"/>
        <w:rPr>
          <w:szCs w:val="24"/>
        </w:rPr>
      </w:pPr>
      <w:r>
        <w:rPr>
          <w:szCs w:val="24"/>
        </w:rPr>
        <w:t>постановлением Правительства Томской области</w:t>
      </w:r>
    </w:p>
    <w:p w:rsidR="003D78E7" w:rsidRDefault="00477D9B">
      <w:pPr>
        <w:pStyle w:val="ConsPlusNormal"/>
        <w:shd w:val="clear" w:color="auto" w:fill="FFFFFF" w:themeFill="background1"/>
        <w:ind w:left="6096"/>
        <w:contextualSpacing/>
        <w:jc w:val="both"/>
        <w:rPr>
          <w:szCs w:val="24"/>
        </w:rPr>
      </w:pPr>
      <w:r>
        <w:rPr>
          <w:szCs w:val="24"/>
        </w:rPr>
        <w:t>от</w:t>
      </w:r>
      <w:r w:rsidR="006455BE">
        <w:rPr>
          <w:szCs w:val="24"/>
        </w:rPr>
        <w:t xml:space="preserve"> 20.08.2026 № 135п</w:t>
      </w:r>
    </w:p>
    <w:p w:rsidR="003D78E7" w:rsidRDefault="003D78E7">
      <w:pPr>
        <w:shd w:val="clear" w:color="auto" w:fill="FFFFFF" w:themeFill="background1"/>
        <w:spacing w:after="0" w:line="240" w:lineRule="auto"/>
        <w:ind w:right="578"/>
        <w:rPr>
          <w:rFonts w:ascii="PT Astra Serif" w:hAnsi="PT Astra Serif"/>
          <w:sz w:val="26"/>
          <w:szCs w:val="26"/>
        </w:rPr>
      </w:pPr>
    </w:p>
    <w:p w:rsidR="003D78E7" w:rsidRDefault="00477D9B">
      <w:pPr>
        <w:shd w:val="clear" w:color="auto" w:fill="FFFFFF" w:themeFill="background1"/>
        <w:spacing w:after="0" w:line="240" w:lineRule="auto"/>
        <w:ind w:right="578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Перечень</w:t>
      </w:r>
    </w:p>
    <w:p w:rsidR="003D78E7" w:rsidRDefault="00477D9B">
      <w:pPr>
        <w:shd w:val="clear" w:color="auto" w:fill="FFFFFF" w:themeFill="background1"/>
        <w:spacing w:after="0" w:line="240" w:lineRule="auto"/>
        <w:ind w:right="578"/>
        <w:jc w:val="center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</w:rPr>
        <w:t>индикаторов риска нарушени</w:t>
      </w:r>
      <w:r>
        <w:rPr>
          <w:rFonts w:ascii="PT Astra Serif" w:hAnsi="PT Astra Serif"/>
          <w:sz w:val="26"/>
          <w:szCs w:val="26"/>
          <w:highlight w:val="white"/>
        </w:rPr>
        <w:t>я обязательных требований при осуществлении регионального государственного контроля (надзора) в сфере туристской индустрии на территории Томской области</w:t>
      </w:r>
    </w:p>
    <w:p w:rsidR="003D78E7" w:rsidRDefault="003D78E7">
      <w:pPr>
        <w:shd w:val="clear" w:color="auto" w:fill="FFFFFF" w:themeFill="background1"/>
        <w:spacing w:after="0" w:line="240" w:lineRule="auto"/>
        <w:ind w:right="578"/>
        <w:rPr>
          <w:rFonts w:ascii="PT Astra Serif" w:hAnsi="PT Astra Serif"/>
          <w:sz w:val="26"/>
          <w:szCs w:val="26"/>
        </w:rPr>
      </w:pPr>
    </w:p>
    <w:p w:rsidR="003D78E7" w:rsidRDefault="00477D9B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 Отсутствие сведений о средстве размещения в реестре классифицированных средств размещения в отношении средств размещения, сведения о которых содержатся в информации, представляемой в Департамент </w:t>
      </w:r>
      <w:r>
        <w:rPr>
          <w:rFonts w:ascii="PT Astra Serif" w:hAnsi="PT Astra Serif"/>
          <w:sz w:val="26"/>
          <w:szCs w:val="26"/>
        </w:rPr>
        <w:br/>
        <w:t>в соответствии с частью 3 статьи 418</w:t>
      </w:r>
      <w:r>
        <w:rPr>
          <w:rFonts w:ascii="PT Astra Serif" w:hAnsi="PT Astra Serif"/>
          <w:sz w:val="26"/>
          <w:szCs w:val="26"/>
          <w:vertAlign w:val="superscript"/>
        </w:rPr>
        <w:t>3</w:t>
      </w:r>
      <w:r>
        <w:rPr>
          <w:rFonts w:ascii="PT Astra Serif" w:hAnsi="PT Astra Serif"/>
          <w:sz w:val="26"/>
          <w:szCs w:val="26"/>
        </w:rPr>
        <w:t xml:space="preserve"> Налогового кодекса Российской Федерации.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 Наличие в реестре классифицированных средств размещения сведений </w:t>
      </w:r>
      <w:r>
        <w:rPr>
          <w:rFonts w:ascii="PT Astra Serif" w:hAnsi="PT Astra Serif"/>
          <w:sz w:val="26"/>
          <w:szCs w:val="26"/>
        </w:rPr>
        <w:br/>
        <w:t>о неоднократном (более двух раз) изменении лицом, осуществляющим предоставление</w:t>
      </w:r>
      <w:r>
        <w:rPr>
          <w:rFonts w:ascii="PT Astra Serif" w:hAnsi="PT Astra Serif"/>
          <w:sz w:val="26"/>
          <w:szCs w:val="26"/>
          <w:highlight w:val="white"/>
        </w:rPr>
        <w:t xml:space="preserve"> услуг средства размещения (гостиничных услуг), </w:t>
      </w:r>
      <w:r>
        <w:rPr>
          <w:rFonts w:ascii="PT Astra Serif" w:hAnsi="PT Astra Serif"/>
          <w:sz w:val="26"/>
          <w:szCs w:val="26"/>
        </w:rPr>
        <w:t>типа средства размещения в течение одного календарного года.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 Наличие в сети «Интернет», средствах массовой информации и  (или)  рекламе в течение 3 календарных месяцев информации об одновременной сдаче в аренду одним арендодателем (рекламодателем) для временного проживания на посуточной (понедельной) основе более десяти комнат, апартаментов или иных помещений (за исключением жилых помещений), расположенных в одном здании или сооружении.</w:t>
      </w:r>
    </w:p>
    <w:p w:rsidR="003D78E7" w:rsidRDefault="00477D9B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 Отсутствие в течение одного календарного года сведений о представлении инструктором-проводником уведомлений о сопровождении туристов (экскурсантов) на туристском маршруте, требующем специального сопровождения (далее – туристский маршрут)</w:t>
      </w:r>
      <w:r>
        <w:rPr>
          <w:rFonts w:ascii="PT Astra Serif" w:hAnsi="PT Astra Serif"/>
          <w:sz w:val="26"/>
          <w:szCs w:val="26"/>
          <w:highlight w:val="white"/>
        </w:rPr>
        <w:t>,</w:t>
      </w:r>
      <w:r>
        <w:rPr>
          <w:rFonts w:ascii="PT Astra Serif" w:hAnsi="PT Astra Serif"/>
          <w:sz w:val="26"/>
          <w:szCs w:val="26"/>
        </w:rPr>
        <w:t xml:space="preserve"> в статусе руководителя группы и (или) сведений </w:t>
      </w:r>
      <w:r>
        <w:rPr>
          <w:rFonts w:ascii="PT Astra Serif" w:hAnsi="PT Astra Serif"/>
          <w:sz w:val="26"/>
          <w:szCs w:val="26"/>
        </w:rPr>
        <w:br/>
        <w:t xml:space="preserve">об инструкторе-проводнике в уведомлениях о сопровождении туристов (экскурсантов) на туристском маршруте в статусе инструктора-проводника </w:t>
      </w:r>
      <w:r>
        <w:rPr>
          <w:rFonts w:ascii="PT Astra Serif" w:hAnsi="PT Astra Serif"/>
          <w:sz w:val="26"/>
          <w:szCs w:val="26"/>
        </w:rPr>
        <w:br/>
        <w:t>в составе бригады инструкторов-проводников.</w:t>
      </w:r>
    </w:p>
    <w:p w:rsidR="003D78E7" w:rsidRDefault="00477D9B">
      <w:pPr>
        <w:shd w:val="clear" w:color="auto" w:fill="FFFFFF" w:themeFill="background1"/>
        <w:tabs>
          <w:tab w:val="left" w:pos="1635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 Поступление от одного инструктора-проводника двух и более уведомлений о сопровождении туристов (экскурсантов) на двух и более туристских маршрутах одновременно.</w:t>
      </w:r>
    </w:p>
    <w:sectPr w:rsidR="003D78E7">
      <w:headerReference w:type="first" r:id="rId12"/>
      <w:pgSz w:w="11906" w:h="16838"/>
      <w:pgMar w:top="1240" w:right="849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78E7" w:rsidRDefault="00477D9B">
      <w:pPr>
        <w:spacing w:after="0" w:line="240" w:lineRule="auto"/>
      </w:pPr>
      <w:r>
        <w:separator/>
      </w:r>
    </w:p>
  </w:endnote>
  <w:endnote w:type="continuationSeparator" w:id="0">
    <w:p w:rsidR="003D78E7" w:rsidRDefault="00477D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78E7" w:rsidRDefault="00477D9B">
      <w:pPr>
        <w:spacing w:after="0" w:line="240" w:lineRule="auto"/>
      </w:pPr>
      <w:r>
        <w:separator/>
      </w:r>
    </w:p>
  </w:footnote>
  <w:footnote w:type="continuationSeparator" w:id="0">
    <w:p w:rsidR="003D78E7" w:rsidRDefault="00477D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8E7" w:rsidRDefault="00477D9B">
    <w:pPr>
      <w:pStyle w:val="af7"/>
      <w:jc w:val="center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>PAGE   \* MERGEFORMAT</w:instrText>
    </w:r>
    <w:r>
      <w:rPr>
        <w:rFonts w:ascii="PT Astra Serif" w:hAnsi="PT Astra Serif"/>
        <w:sz w:val="24"/>
        <w:szCs w:val="24"/>
      </w:rPr>
      <w:fldChar w:fldCharType="separate"/>
    </w:r>
    <w:r w:rsidR="006455BE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8E7" w:rsidRDefault="003D78E7">
    <w:pPr>
      <w:pStyle w:val="af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8E7" w:rsidRDefault="00477D9B">
    <w:pPr>
      <w:pStyle w:val="af7"/>
      <w:jc w:val="center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>PAGE   \* MERGEFORMAT</w:instrText>
    </w:r>
    <w:r>
      <w:rPr>
        <w:rFonts w:ascii="PT Astra Serif" w:hAnsi="PT Astra Serif"/>
        <w:sz w:val="24"/>
        <w:szCs w:val="24"/>
      </w:rPr>
      <w:fldChar w:fldCharType="separate"/>
    </w:r>
    <w:r w:rsidR="00A806AD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8E7" w:rsidRDefault="003D78E7">
    <w:pPr>
      <w:pStyle w:val="af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92E00"/>
    <w:multiLevelType w:val="hybridMultilevel"/>
    <w:tmpl w:val="F338469E"/>
    <w:lvl w:ilvl="0" w:tplc="6AA0018A">
      <w:start w:val="30"/>
      <w:numFmt w:val="decimal"/>
      <w:lvlText w:val="%1."/>
      <w:lvlJc w:val="left"/>
      <w:pPr>
        <w:ind w:left="0"/>
      </w:pPr>
      <w:rPr>
        <w:rFonts w:ascii="PT Astra Serif" w:eastAsia="Times New Roman" w:hAnsi="PT Astra Serif" w:cs="Times New Roman" w:hint="default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 w:tplc="69B8160A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 w:tplc="F52E7BE6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 w:tplc="B11E6C2E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 w:tplc="7C50A9F0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 w:tplc="ED103C88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 w:tplc="9AEE1A98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 w:tplc="AB487C3E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 w:tplc="ED0EB69C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" w15:restartNumberingAfterBreak="0">
    <w:nsid w:val="09135528"/>
    <w:multiLevelType w:val="hybridMultilevel"/>
    <w:tmpl w:val="3A10CAD0"/>
    <w:lvl w:ilvl="0" w:tplc="1312D8D4">
      <w:start w:val="79"/>
      <w:numFmt w:val="decimal"/>
      <w:lvlText w:val="%1."/>
      <w:lvlJc w:val="left"/>
      <w:pPr>
        <w:ind w:left="0"/>
      </w:pPr>
      <w:rPr>
        <w:rFonts w:ascii="PT Astra Serif" w:eastAsia="Times New Roman" w:hAnsi="PT Astra Serif" w:cs="Times New Roman" w:hint="default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 w:tplc="FA7E4D60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 w:tplc="B4BE8A64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 w:tplc="8E04D0CA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 w:tplc="62DE3BE8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 w:tplc="8DC65316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 w:tplc="C8FAB522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 w:tplc="6890E6DE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 w:tplc="697087C6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" w15:restartNumberingAfterBreak="0">
    <w:nsid w:val="0BAF6958"/>
    <w:multiLevelType w:val="hybridMultilevel"/>
    <w:tmpl w:val="603C4938"/>
    <w:lvl w:ilvl="0" w:tplc="53B49180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 w:tplc="5C9C27D0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 w:tplc="E2DA6CD8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 w:tplc="30B605E0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 w:tplc="E060685A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 w:tplc="A2E00BE4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 w:tplc="A2227296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 w:tplc="49746734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 w:tplc="B344C502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3" w15:restartNumberingAfterBreak="0">
    <w:nsid w:val="0FA566BA"/>
    <w:multiLevelType w:val="hybridMultilevel"/>
    <w:tmpl w:val="5EB60ADA"/>
    <w:lvl w:ilvl="0" w:tplc="D30AA4BE">
      <w:start w:val="30"/>
      <w:numFmt w:val="decimal"/>
      <w:lvlText w:val="%1."/>
      <w:lvlJc w:val="left"/>
      <w:pPr>
        <w:ind w:left="0"/>
      </w:pPr>
      <w:rPr>
        <w:rFonts w:ascii="PT Astra Serif" w:eastAsia="Times New Roman" w:hAnsi="PT Astra Serif" w:cs="Times New Roman" w:hint="default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 w:tplc="A3B01EE0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 w:tplc="E4B0D8E0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 w:tplc="B35C4E54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 w:tplc="60B43D00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 w:tplc="970C381A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 w:tplc="C7A6BF3E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 w:tplc="46628A48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 w:tplc="6B621E0A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4" w15:restartNumberingAfterBreak="0">
    <w:nsid w:val="185E7DCF"/>
    <w:multiLevelType w:val="hybridMultilevel"/>
    <w:tmpl w:val="9F3671D8"/>
    <w:lvl w:ilvl="0" w:tplc="F5206EDA">
      <w:start w:val="7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 w:tplc="00622BCC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 w:tplc="8F9CE5C0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 w:tplc="B16AE3BE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 w:tplc="6FEAD44C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 w:tplc="E30846D4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 w:tplc="9C642258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 w:tplc="1696F890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 w:tplc="6AB646F4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5" w15:restartNumberingAfterBreak="0">
    <w:nsid w:val="250D1C61"/>
    <w:multiLevelType w:val="hybridMultilevel"/>
    <w:tmpl w:val="EA94C61C"/>
    <w:lvl w:ilvl="0" w:tplc="CEB82496">
      <w:start w:val="1"/>
      <w:numFmt w:val="decimal"/>
      <w:lvlText w:val="%1."/>
      <w:lvlJc w:val="left"/>
      <w:pPr>
        <w:ind w:left="1429" w:hanging="1005"/>
      </w:pPr>
      <w:rPr>
        <w:rFonts w:hint="default"/>
      </w:rPr>
    </w:lvl>
    <w:lvl w:ilvl="1" w:tplc="E618B1D8">
      <w:start w:val="1"/>
      <w:numFmt w:val="lowerLetter"/>
      <w:lvlText w:val="%2."/>
      <w:lvlJc w:val="left"/>
      <w:pPr>
        <w:ind w:left="1504" w:hanging="360"/>
      </w:pPr>
    </w:lvl>
    <w:lvl w:ilvl="2" w:tplc="254087DE">
      <w:start w:val="1"/>
      <w:numFmt w:val="lowerRoman"/>
      <w:lvlText w:val="%3."/>
      <w:lvlJc w:val="right"/>
      <w:pPr>
        <w:ind w:left="2224" w:hanging="180"/>
      </w:pPr>
    </w:lvl>
    <w:lvl w:ilvl="3" w:tplc="B880AE28">
      <w:start w:val="1"/>
      <w:numFmt w:val="decimal"/>
      <w:lvlText w:val="%4."/>
      <w:lvlJc w:val="left"/>
      <w:pPr>
        <w:ind w:left="2944" w:hanging="360"/>
      </w:pPr>
    </w:lvl>
    <w:lvl w:ilvl="4" w:tplc="A39C366C">
      <w:start w:val="1"/>
      <w:numFmt w:val="lowerLetter"/>
      <w:lvlText w:val="%5."/>
      <w:lvlJc w:val="left"/>
      <w:pPr>
        <w:ind w:left="3664" w:hanging="360"/>
      </w:pPr>
    </w:lvl>
    <w:lvl w:ilvl="5" w:tplc="55CAB6AC">
      <w:start w:val="1"/>
      <w:numFmt w:val="lowerRoman"/>
      <w:lvlText w:val="%6."/>
      <w:lvlJc w:val="right"/>
      <w:pPr>
        <w:ind w:left="4384" w:hanging="180"/>
      </w:pPr>
    </w:lvl>
    <w:lvl w:ilvl="6" w:tplc="9B6CEA02">
      <w:start w:val="1"/>
      <w:numFmt w:val="decimal"/>
      <w:lvlText w:val="%7."/>
      <w:lvlJc w:val="left"/>
      <w:pPr>
        <w:ind w:left="5104" w:hanging="360"/>
      </w:pPr>
    </w:lvl>
    <w:lvl w:ilvl="7" w:tplc="D2D23D16">
      <w:start w:val="1"/>
      <w:numFmt w:val="lowerLetter"/>
      <w:lvlText w:val="%8."/>
      <w:lvlJc w:val="left"/>
      <w:pPr>
        <w:ind w:left="5824" w:hanging="360"/>
      </w:pPr>
    </w:lvl>
    <w:lvl w:ilvl="8" w:tplc="07A8F616">
      <w:start w:val="1"/>
      <w:numFmt w:val="lowerRoman"/>
      <w:lvlText w:val="%9."/>
      <w:lvlJc w:val="right"/>
      <w:pPr>
        <w:ind w:left="6544" w:hanging="180"/>
      </w:pPr>
    </w:lvl>
  </w:abstractNum>
  <w:abstractNum w:abstractNumId="6" w15:restartNumberingAfterBreak="0">
    <w:nsid w:val="296249E1"/>
    <w:multiLevelType w:val="hybridMultilevel"/>
    <w:tmpl w:val="FB72FCD0"/>
    <w:lvl w:ilvl="0" w:tplc="7712834C">
      <w:start w:val="24"/>
      <w:numFmt w:val="decimal"/>
      <w:lvlText w:val="%1."/>
      <w:lvlJc w:val="left"/>
      <w:pPr>
        <w:ind w:left="568"/>
      </w:pPr>
      <w:rPr>
        <w:rFonts w:ascii="PT Astra Serif" w:eastAsia="Times New Roman" w:hAnsi="PT Astra Serif" w:cs="Times New Roman" w:hint="default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 w:tplc="6302BE76">
      <w:start w:val="1"/>
      <w:numFmt w:val="lowerLetter"/>
      <w:lvlText w:val="%2"/>
      <w:lvlJc w:val="left"/>
      <w:pPr>
        <w:ind w:left="235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 w:tplc="49CA4288">
      <w:start w:val="1"/>
      <w:numFmt w:val="lowerRoman"/>
      <w:lvlText w:val="%3"/>
      <w:lvlJc w:val="left"/>
      <w:pPr>
        <w:ind w:left="307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 w:tplc="BF4C4AD6">
      <w:start w:val="1"/>
      <w:numFmt w:val="decimal"/>
      <w:lvlText w:val="%4"/>
      <w:lvlJc w:val="left"/>
      <w:pPr>
        <w:ind w:left="379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 w:tplc="4A34174A">
      <w:start w:val="1"/>
      <w:numFmt w:val="lowerLetter"/>
      <w:lvlText w:val="%5"/>
      <w:lvlJc w:val="left"/>
      <w:pPr>
        <w:ind w:left="451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 w:tplc="E0A811CA">
      <w:start w:val="1"/>
      <w:numFmt w:val="lowerRoman"/>
      <w:lvlText w:val="%6"/>
      <w:lvlJc w:val="left"/>
      <w:pPr>
        <w:ind w:left="523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 w:tplc="D6621786">
      <w:start w:val="1"/>
      <w:numFmt w:val="decimal"/>
      <w:lvlText w:val="%7"/>
      <w:lvlJc w:val="left"/>
      <w:pPr>
        <w:ind w:left="595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 w:tplc="CED09282">
      <w:start w:val="1"/>
      <w:numFmt w:val="lowerLetter"/>
      <w:lvlText w:val="%8"/>
      <w:lvlJc w:val="left"/>
      <w:pPr>
        <w:ind w:left="667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 w:tplc="12EC6268">
      <w:start w:val="1"/>
      <w:numFmt w:val="lowerRoman"/>
      <w:lvlText w:val="%9"/>
      <w:lvlJc w:val="left"/>
      <w:pPr>
        <w:ind w:left="739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7" w15:restartNumberingAfterBreak="0">
    <w:nsid w:val="2DF97782"/>
    <w:multiLevelType w:val="hybridMultilevel"/>
    <w:tmpl w:val="14B00FC8"/>
    <w:lvl w:ilvl="0" w:tplc="B21EB526">
      <w:start w:val="1"/>
      <w:numFmt w:val="upperRoman"/>
      <w:pStyle w:val="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 w:tplc="FAA67FCE">
      <w:start w:val="1"/>
      <w:numFmt w:val="lowerLetter"/>
      <w:lvlText w:val="%2"/>
      <w:lvlJc w:val="left"/>
      <w:pPr>
        <w:ind w:left="2854"/>
      </w:pPr>
      <w:rPr>
        <w:rFonts w:ascii="Times New Roman" w:eastAsia="Times New Roman" w:hAnsi="Times New Roman" w:cs="Times New Roman"/>
        <w:b/>
        <w:bCs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 w:tplc="AA7864BA">
      <w:start w:val="1"/>
      <w:numFmt w:val="lowerRoman"/>
      <w:lvlText w:val="%3"/>
      <w:lvlJc w:val="left"/>
      <w:pPr>
        <w:ind w:left="3574"/>
      </w:pPr>
      <w:rPr>
        <w:rFonts w:ascii="Times New Roman" w:eastAsia="Times New Roman" w:hAnsi="Times New Roman" w:cs="Times New Roman"/>
        <w:b/>
        <w:bCs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 w:tplc="B4C2EDAA">
      <w:start w:val="1"/>
      <w:numFmt w:val="decimal"/>
      <w:lvlText w:val="%4"/>
      <w:lvlJc w:val="left"/>
      <w:pPr>
        <w:ind w:left="4294"/>
      </w:pPr>
      <w:rPr>
        <w:rFonts w:ascii="Times New Roman" w:eastAsia="Times New Roman" w:hAnsi="Times New Roman" w:cs="Times New Roman"/>
        <w:b/>
        <w:bCs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 w:tplc="3104B988">
      <w:start w:val="1"/>
      <w:numFmt w:val="lowerLetter"/>
      <w:lvlText w:val="%5"/>
      <w:lvlJc w:val="left"/>
      <w:pPr>
        <w:ind w:left="5014"/>
      </w:pPr>
      <w:rPr>
        <w:rFonts w:ascii="Times New Roman" w:eastAsia="Times New Roman" w:hAnsi="Times New Roman" w:cs="Times New Roman"/>
        <w:b/>
        <w:bCs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 w:tplc="3EF218B6">
      <w:start w:val="1"/>
      <w:numFmt w:val="lowerRoman"/>
      <w:lvlText w:val="%6"/>
      <w:lvlJc w:val="left"/>
      <w:pPr>
        <w:ind w:left="5734"/>
      </w:pPr>
      <w:rPr>
        <w:rFonts w:ascii="Times New Roman" w:eastAsia="Times New Roman" w:hAnsi="Times New Roman" w:cs="Times New Roman"/>
        <w:b/>
        <w:bCs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 w:tplc="4B742194">
      <w:start w:val="1"/>
      <w:numFmt w:val="decimal"/>
      <w:lvlText w:val="%7"/>
      <w:lvlJc w:val="left"/>
      <w:pPr>
        <w:ind w:left="6454"/>
      </w:pPr>
      <w:rPr>
        <w:rFonts w:ascii="Times New Roman" w:eastAsia="Times New Roman" w:hAnsi="Times New Roman" w:cs="Times New Roman"/>
        <w:b/>
        <w:bCs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 w:tplc="70A272F8">
      <w:start w:val="1"/>
      <w:numFmt w:val="lowerLetter"/>
      <w:lvlText w:val="%8"/>
      <w:lvlJc w:val="left"/>
      <w:pPr>
        <w:ind w:left="7174"/>
      </w:pPr>
      <w:rPr>
        <w:rFonts w:ascii="Times New Roman" w:eastAsia="Times New Roman" w:hAnsi="Times New Roman" w:cs="Times New Roman"/>
        <w:b/>
        <w:bCs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 w:tplc="1EE80D6E">
      <w:start w:val="1"/>
      <w:numFmt w:val="lowerRoman"/>
      <w:lvlText w:val="%9"/>
      <w:lvlJc w:val="left"/>
      <w:pPr>
        <w:ind w:left="7894"/>
      </w:pPr>
      <w:rPr>
        <w:rFonts w:ascii="Times New Roman" w:eastAsia="Times New Roman" w:hAnsi="Times New Roman" w:cs="Times New Roman"/>
        <w:b/>
        <w:bCs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8" w15:restartNumberingAfterBreak="0">
    <w:nsid w:val="2E093C08"/>
    <w:multiLevelType w:val="hybridMultilevel"/>
    <w:tmpl w:val="5C9E787E"/>
    <w:lvl w:ilvl="0" w:tplc="19C01EF2">
      <w:start w:val="1"/>
      <w:numFmt w:val="decimal"/>
      <w:lvlText w:val="%1."/>
      <w:lvlJc w:val="left"/>
      <w:pPr>
        <w:ind w:left="1068" w:hanging="360"/>
      </w:pPr>
      <w:rPr>
        <w:rFonts w:ascii="PT Astra Serif" w:eastAsia="Calibri" w:hAnsi="PT Astra Serif" w:cs="PT Astra Serif"/>
      </w:rPr>
    </w:lvl>
    <w:lvl w:ilvl="1" w:tplc="85022712">
      <w:start w:val="1"/>
      <w:numFmt w:val="lowerLetter"/>
      <w:lvlText w:val="%2."/>
      <w:lvlJc w:val="left"/>
      <w:pPr>
        <w:ind w:left="1788" w:hanging="360"/>
      </w:pPr>
    </w:lvl>
    <w:lvl w:ilvl="2" w:tplc="4F48DCC2">
      <w:start w:val="1"/>
      <w:numFmt w:val="lowerRoman"/>
      <w:lvlText w:val="%3."/>
      <w:lvlJc w:val="right"/>
      <w:pPr>
        <w:ind w:left="2508" w:hanging="180"/>
      </w:pPr>
    </w:lvl>
    <w:lvl w:ilvl="3" w:tplc="BF1E8BC6">
      <w:start w:val="1"/>
      <w:numFmt w:val="decimal"/>
      <w:lvlText w:val="%4."/>
      <w:lvlJc w:val="left"/>
      <w:pPr>
        <w:ind w:left="3228" w:hanging="360"/>
      </w:pPr>
    </w:lvl>
    <w:lvl w:ilvl="4" w:tplc="B246BE3C">
      <w:start w:val="1"/>
      <w:numFmt w:val="lowerLetter"/>
      <w:lvlText w:val="%5."/>
      <w:lvlJc w:val="left"/>
      <w:pPr>
        <w:ind w:left="3948" w:hanging="360"/>
      </w:pPr>
    </w:lvl>
    <w:lvl w:ilvl="5" w:tplc="A824173C">
      <w:start w:val="1"/>
      <w:numFmt w:val="lowerRoman"/>
      <w:lvlText w:val="%6."/>
      <w:lvlJc w:val="right"/>
      <w:pPr>
        <w:ind w:left="4668" w:hanging="180"/>
      </w:pPr>
    </w:lvl>
    <w:lvl w:ilvl="6" w:tplc="D0A83DCA">
      <w:start w:val="1"/>
      <w:numFmt w:val="decimal"/>
      <w:lvlText w:val="%7."/>
      <w:lvlJc w:val="left"/>
      <w:pPr>
        <w:ind w:left="5388" w:hanging="360"/>
      </w:pPr>
    </w:lvl>
    <w:lvl w:ilvl="7" w:tplc="BFC6C2A8">
      <w:start w:val="1"/>
      <w:numFmt w:val="lowerLetter"/>
      <w:lvlText w:val="%8."/>
      <w:lvlJc w:val="left"/>
      <w:pPr>
        <w:ind w:left="6108" w:hanging="360"/>
      </w:pPr>
    </w:lvl>
    <w:lvl w:ilvl="8" w:tplc="642A0122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F5D41BD"/>
    <w:multiLevelType w:val="hybridMultilevel"/>
    <w:tmpl w:val="4C8CF34C"/>
    <w:lvl w:ilvl="0" w:tplc="53F8D896">
      <w:start w:val="7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 w:tplc="8C3672CC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 w:tplc="9FC6D9CE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 w:tplc="4568131C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 w:tplc="676C1826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 w:tplc="CBB2F0B0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 w:tplc="136C6884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 w:tplc="1C0A2F7A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 w:tplc="EC4A510A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0" w15:restartNumberingAfterBreak="0">
    <w:nsid w:val="31E25CB0"/>
    <w:multiLevelType w:val="hybridMultilevel"/>
    <w:tmpl w:val="31AAAB24"/>
    <w:lvl w:ilvl="0" w:tplc="06A078D6">
      <w:start w:val="65"/>
      <w:numFmt w:val="decimal"/>
      <w:lvlText w:val="%1."/>
      <w:lvlJc w:val="left"/>
      <w:pPr>
        <w:ind w:left="0"/>
      </w:pPr>
      <w:rPr>
        <w:rFonts w:ascii="PT Astra Serif" w:eastAsia="Times New Roman" w:hAnsi="PT Astra Serif" w:cs="Times New Roman" w:hint="default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 w:tplc="2E7A891A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 w:tplc="42BC934E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 w:tplc="C5C25EC2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 w:tplc="ACF24600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 w:tplc="FF9CA82E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 w:tplc="863C2D80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 w:tplc="DBF4D05A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 w:tplc="BE86986E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1" w15:restartNumberingAfterBreak="0">
    <w:nsid w:val="377A0FC5"/>
    <w:multiLevelType w:val="hybridMultilevel"/>
    <w:tmpl w:val="418ACAD2"/>
    <w:lvl w:ilvl="0" w:tplc="85DAA130">
      <w:start w:val="24"/>
      <w:numFmt w:val="decimal"/>
      <w:lvlText w:val="%1."/>
      <w:lvlJc w:val="left"/>
      <w:pPr>
        <w:ind w:left="568"/>
      </w:pPr>
      <w:rPr>
        <w:rFonts w:ascii="PT Astra Serif" w:eastAsia="Times New Roman" w:hAnsi="PT Astra Serif" w:cs="Times New Roman" w:hint="default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 w:tplc="59D0E28E">
      <w:start w:val="1"/>
      <w:numFmt w:val="lowerLetter"/>
      <w:lvlText w:val="%2"/>
      <w:lvlJc w:val="left"/>
      <w:pPr>
        <w:ind w:left="235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 w:tplc="F47E093C">
      <w:start w:val="1"/>
      <w:numFmt w:val="lowerRoman"/>
      <w:lvlText w:val="%3"/>
      <w:lvlJc w:val="left"/>
      <w:pPr>
        <w:ind w:left="307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 w:tplc="C77E9F70">
      <w:start w:val="1"/>
      <w:numFmt w:val="decimal"/>
      <w:lvlText w:val="%4"/>
      <w:lvlJc w:val="left"/>
      <w:pPr>
        <w:ind w:left="379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 w:tplc="0D8C2C8A">
      <w:start w:val="1"/>
      <w:numFmt w:val="lowerLetter"/>
      <w:lvlText w:val="%5"/>
      <w:lvlJc w:val="left"/>
      <w:pPr>
        <w:ind w:left="451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 w:tplc="37947904">
      <w:start w:val="1"/>
      <w:numFmt w:val="lowerRoman"/>
      <w:lvlText w:val="%6"/>
      <w:lvlJc w:val="left"/>
      <w:pPr>
        <w:ind w:left="523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 w:tplc="1C8A64CA">
      <w:start w:val="1"/>
      <w:numFmt w:val="decimal"/>
      <w:lvlText w:val="%7"/>
      <w:lvlJc w:val="left"/>
      <w:pPr>
        <w:ind w:left="595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 w:tplc="2026AC6A">
      <w:start w:val="1"/>
      <w:numFmt w:val="lowerLetter"/>
      <w:lvlText w:val="%8"/>
      <w:lvlJc w:val="left"/>
      <w:pPr>
        <w:ind w:left="667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 w:tplc="EC0E53A6">
      <w:start w:val="1"/>
      <w:numFmt w:val="lowerRoman"/>
      <w:lvlText w:val="%9"/>
      <w:lvlJc w:val="left"/>
      <w:pPr>
        <w:ind w:left="739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2" w15:restartNumberingAfterBreak="0">
    <w:nsid w:val="40552C46"/>
    <w:multiLevelType w:val="hybridMultilevel"/>
    <w:tmpl w:val="45D690D0"/>
    <w:lvl w:ilvl="0" w:tplc="20E8C6DE">
      <w:start w:val="30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 w:tplc="CBB2E0A4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 w:tplc="90AE0B46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 w:tplc="BE3C73E2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 w:tplc="1FAA3E76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 w:tplc="AF40DCA2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 w:tplc="C84EE19E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 w:tplc="079891A4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 w:tplc="D9FC2FCE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3" w15:restartNumberingAfterBreak="0">
    <w:nsid w:val="41E23E64"/>
    <w:multiLevelType w:val="hybridMultilevel"/>
    <w:tmpl w:val="869A228A"/>
    <w:lvl w:ilvl="0" w:tplc="86AE510A">
      <w:start w:val="5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 w:tplc="447A52D6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 w:tplc="63262BF2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 w:tplc="61A0BEE4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 w:tplc="E39A4F4A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 w:tplc="4B2641D2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 w:tplc="8194B140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 w:tplc="5A1E95DA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 w:tplc="4DDEACD0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4" w15:restartNumberingAfterBreak="0">
    <w:nsid w:val="43D21040"/>
    <w:multiLevelType w:val="hybridMultilevel"/>
    <w:tmpl w:val="4D9CCDFA"/>
    <w:lvl w:ilvl="0" w:tplc="9BDA79F6">
      <w:start w:val="7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 w:tplc="3328D7D6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 w:tplc="CD780A4C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 w:tplc="41BAFD4C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 w:tplc="D2B294CE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 w:tplc="44E6B664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 w:tplc="8DFC728A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 w:tplc="BC326F76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 w:tplc="795A0B94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5" w15:restartNumberingAfterBreak="0">
    <w:nsid w:val="449E14AE"/>
    <w:multiLevelType w:val="hybridMultilevel"/>
    <w:tmpl w:val="02BE792A"/>
    <w:lvl w:ilvl="0" w:tplc="B7BAE12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A0A4481E">
      <w:start w:val="1"/>
      <w:numFmt w:val="lowerLetter"/>
      <w:lvlText w:val="%2."/>
      <w:lvlJc w:val="left"/>
      <w:pPr>
        <w:ind w:left="1790" w:hanging="360"/>
      </w:pPr>
    </w:lvl>
    <w:lvl w:ilvl="2" w:tplc="03EE16B0">
      <w:start w:val="1"/>
      <w:numFmt w:val="lowerRoman"/>
      <w:lvlText w:val="%3."/>
      <w:lvlJc w:val="right"/>
      <w:pPr>
        <w:ind w:left="2510" w:hanging="180"/>
      </w:pPr>
    </w:lvl>
    <w:lvl w:ilvl="3" w:tplc="B2F4AE44">
      <w:start w:val="1"/>
      <w:numFmt w:val="decimal"/>
      <w:lvlText w:val="%4."/>
      <w:lvlJc w:val="left"/>
      <w:pPr>
        <w:ind w:left="3230" w:hanging="360"/>
      </w:pPr>
    </w:lvl>
    <w:lvl w:ilvl="4" w:tplc="0A86FBE4">
      <w:start w:val="1"/>
      <w:numFmt w:val="lowerLetter"/>
      <w:lvlText w:val="%5."/>
      <w:lvlJc w:val="left"/>
      <w:pPr>
        <w:ind w:left="3950" w:hanging="360"/>
      </w:pPr>
    </w:lvl>
    <w:lvl w:ilvl="5" w:tplc="0E1A5DA0">
      <w:start w:val="1"/>
      <w:numFmt w:val="lowerRoman"/>
      <w:lvlText w:val="%6."/>
      <w:lvlJc w:val="right"/>
      <w:pPr>
        <w:ind w:left="4670" w:hanging="180"/>
      </w:pPr>
    </w:lvl>
    <w:lvl w:ilvl="6" w:tplc="3662B736">
      <w:start w:val="1"/>
      <w:numFmt w:val="decimal"/>
      <w:lvlText w:val="%7."/>
      <w:lvlJc w:val="left"/>
      <w:pPr>
        <w:ind w:left="5390" w:hanging="360"/>
      </w:pPr>
    </w:lvl>
    <w:lvl w:ilvl="7" w:tplc="3ADA314C">
      <w:start w:val="1"/>
      <w:numFmt w:val="lowerLetter"/>
      <w:lvlText w:val="%8."/>
      <w:lvlJc w:val="left"/>
      <w:pPr>
        <w:ind w:left="6110" w:hanging="360"/>
      </w:pPr>
    </w:lvl>
    <w:lvl w:ilvl="8" w:tplc="B588BF5E">
      <w:start w:val="1"/>
      <w:numFmt w:val="lowerRoman"/>
      <w:lvlText w:val="%9."/>
      <w:lvlJc w:val="right"/>
      <w:pPr>
        <w:ind w:left="6830" w:hanging="180"/>
      </w:pPr>
    </w:lvl>
  </w:abstractNum>
  <w:abstractNum w:abstractNumId="16" w15:restartNumberingAfterBreak="0">
    <w:nsid w:val="48FD45D5"/>
    <w:multiLevelType w:val="hybridMultilevel"/>
    <w:tmpl w:val="76AC4104"/>
    <w:lvl w:ilvl="0" w:tplc="863AE2B4">
      <w:start w:val="4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B2D4DC04">
      <w:start w:val="1"/>
      <w:numFmt w:val="lowerLetter"/>
      <w:lvlText w:val="%2."/>
      <w:lvlJc w:val="left"/>
      <w:pPr>
        <w:ind w:left="1788" w:hanging="360"/>
      </w:pPr>
    </w:lvl>
    <w:lvl w:ilvl="2" w:tplc="3ABE1BD8">
      <w:start w:val="1"/>
      <w:numFmt w:val="lowerRoman"/>
      <w:lvlText w:val="%3."/>
      <w:lvlJc w:val="right"/>
      <w:pPr>
        <w:ind w:left="2508" w:hanging="180"/>
      </w:pPr>
    </w:lvl>
    <w:lvl w:ilvl="3" w:tplc="AFD04C20">
      <w:start w:val="1"/>
      <w:numFmt w:val="decimal"/>
      <w:lvlText w:val="%4."/>
      <w:lvlJc w:val="left"/>
      <w:pPr>
        <w:ind w:left="3228" w:hanging="360"/>
      </w:pPr>
    </w:lvl>
    <w:lvl w:ilvl="4" w:tplc="D9B8EA52">
      <w:start w:val="1"/>
      <w:numFmt w:val="lowerLetter"/>
      <w:lvlText w:val="%5."/>
      <w:lvlJc w:val="left"/>
      <w:pPr>
        <w:ind w:left="3948" w:hanging="360"/>
      </w:pPr>
    </w:lvl>
    <w:lvl w:ilvl="5" w:tplc="0FF2F3B6">
      <w:start w:val="1"/>
      <w:numFmt w:val="lowerRoman"/>
      <w:lvlText w:val="%6."/>
      <w:lvlJc w:val="right"/>
      <w:pPr>
        <w:ind w:left="4668" w:hanging="180"/>
      </w:pPr>
    </w:lvl>
    <w:lvl w:ilvl="6" w:tplc="1E7CCE6E">
      <w:start w:val="1"/>
      <w:numFmt w:val="decimal"/>
      <w:lvlText w:val="%7."/>
      <w:lvlJc w:val="left"/>
      <w:pPr>
        <w:ind w:left="5388" w:hanging="360"/>
      </w:pPr>
    </w:lvl>
    <w:lvl w:ilvl="7" w:tplc="FB50D472">
      <w:start w:val="1"/>
      <w:numFmt w:val="lowerLetter"/>
      <w:lvlText w:val="%8."/>
      <w:lvlJc w:val="left"/>
      <w:pPr>
        <w:ind w:left="6108" w:hanging="360"/>
      </w:pPr>
    </w:lvl>
    <w:lvl w:ilvl="8" w:tplc="B20602B4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490B6FC6"/>
    <w:multiLevelType w:val="hybridMultilevel"/>
    <w:tmpl w:val="7AF0AA30"/>
    <w:lvl w:ilvl="0" w:tplc="619646B6">
      <w:start w:val="26"/>
      <w:numFmt w:val="decimal"/>
      <w:lvlText w:val="%1."/>
      <w:lvlJc w:val="left"/>
      <w:pPr>
        <w:ind w:left="568"/>
      </w:pPr>
      <w:rPr>
        <w:rFonts w:ascii="PT Astra Serif" w:eastAsia="Times New Roman" w:hAnsi="PT Astra Serif" w:cs="Times New Roman" w:hint="default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 w:tplc="45B6E39A">
      <w:start w:val="1"/>
      <w:numFmt w:val="lowerLetter"/>
      <w:lvlText w:val="%2"/>
      <w:lvlJc w:val="left"/>
      <w:pPr>
        <w:ind w:left="235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 w:tplc="1A4C5A56">
      <w:start w:val="1"/>
      <w:numFmt w:val="lowerRoman"/>
      <w:lvlText w:val="%3"/>
      <w:lvlJc w:val="left"/>
      <w:pPr>
        <w:ind w:left="307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 w:tplc="EDC0A84A">
      <w:start w:val="1"/>
      <w:numFmt w:val="decimal"/>
      <w:lvlText w:val="%4"/>
      <w:lvlJc w:val="left"/>
      <w:pPr>
        <w:ind w:left="379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 w:tplc="AC442914">
      <w:start w:val="1"/>
      <w:numFmt w:val="lowerLetter"/>
      <w:lvlText w:val="%5"/>
      <w:lvlJc w:val="left"/>
      <w:pPr>
        <w:ind w:left="451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 w:tplc="64300834">
      <w:start w:val="1"/>
      <w:numFmt w:val="lowerRoman"/>
      <w:lvlText w:val="%6"/>
      <w:lvlJc w:val="left"/>
      <w:pPr>
        <w:ind w:left="523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 w:tplc="0C2A1740">
      <w:start w:val="1"/>
      <w:numFmt w:val="decimal"/>
      <w:lvlText w:val="%7"/>
      <w:lvlJc w:val="left"/>
      <w:pPr>
        <w:ind w:left="595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 w:tplc="324CF4B6">
      <w:start w:val="1"/>
      <w:numFmt w:val="lowerLetter"/>
      <w:lvlText w:val="%8"/>
      <w:lvlJc w:val="left"/>
      <w:pPr>
        <w:ind w:left="667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 w:tplc="855CC520">
      <w:start w:val="1"/>
      <w:numFmt w:val="lowerRoman"/>
      <w:lvlText w:val="%9"/>
      <w:lvlJc w:val="left"/>
      <w:pPr>
        <w:ind w:left="739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8" w15:restartNumberingAfterBreak="0">
    <w:nsid w:val="4FDF5948"/>
    <w:multiLevelType w:val="hybridMultilevel"/>
    <w:tmpl w:val="CC8CB61E"/>
    <w:lvl w:ilvl="0" w:tplc="530C4330">
      <w:start w:val="72"/>
      <w:numFmt w:val="decimal"/>
      <w:lvlText w:val="%1."/>
      <w:lvlJc w:val="left"/>
      <w:pPr>
        <w:ind w:left="0"/>
      </w:pPr>
      <w:rPr>
        <w:rFonts w:ascii="PT Astra Serif" w:eastAsia="Times New Roman" w:hAnsi="PT Astra Serif" w:cs="Times New Roman" w:hint="default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 w:tplc="129C356A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 w:tplc="86B45200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 w:tplc="5A0260B8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 w:tplc="0890CAF8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 w:tplc="46D0223A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 w:tplc="8326BD0E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 w:tplc="36468530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 w:tplc="1F6A8350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9" w15:restartNumberingAfterBreak="0">
    <w:nsid w:val="5B7B4C99"/>
    <w:multiLevelType w:val="hybridMultilevel"/>
    <w:tmpl w:val="AA2E24BE"/>
    <w:lvl w:ilvl="0" w:tplc="11983C40">
      <w:start w:val="11"/>
      <w:numFmt w:val="decimal"/>
      <w:lvlText w:val="%1."/>
      <w:lvlJc w:val="left"/>
      <w:pPr>
        <w:ind w:left="0"/>
      </w:pPr>
      <w:rPr>
        <w:rFonts w:ascii="PT Astra Serif" w:eastAsia="Times New Roman" w:hAnsi="PT Astra Serif" w:cs="Times New Roman" w:hint="default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 w:tplc="EADC7C5A">
      <w:start w:val="1"/>
      <w:numFmt w:val="lowerLetter"/>
      <w:lvlText w:val="%2"/>
      <w:lvlJc w:val="left"/>
      <w:pPr>
        <w:ind w:left="1752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 w:tplc="122802D4">
      <w:start w:val="1"/>
      <w:numFmt w:val="lowerRoman"/>
      <w:lvlText w:val="%3"/>
      <w:lvlJc w:val="left"/>
      <w:pPr>
        <w:ind w:left="2472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 w:tplc="EB7A67A6">
      <w:start w:val="1"/>
      <w:numFmt w:val="decimal"/>
      <w:lvlText w:val="%4"/>
      <w:lvlJc w:val="left"/>
      <w:pPr>
        <w:ind w:left="3192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 w:tplc="BD145D5C">
      <w:start w:val="1"/>
      <w:numFmt w:val="lowerLetter"/>
      <w:lvlText w:val="%5"/>
      <w:lvlJc w:val="left"/>
      <w:pPr>
        <w:ind w:left="3912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 w:tplc="0A0607F8">
      <w:start w:val="1"/>
      <w:numFmt w:val="lowerRoman"/>
      <w:lvlText w:val="%6"/>
      <w:lvlJc w:val="left"/>
      <w:pPr>
        <w:ind w:left="4632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 w:tplc="FB56AB10">
      <w:start w:val="1"/>
      <w:numFmt w:val="decimal"/>
      <w:lvlText w:val="%7"/>
      <w:lvlJc w:val="left"/>
      <w:pPr>
        <w:ind w:left="5352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 w:tplc="19B8EB9E">
      <w:start w:val="1"/>
      <w:numFmt w:val="lowerLetter"/>
      <w:lvlText w:val="%8"/>
      <w:lvlJc w:val="left"/>
      <w:pPr>
        <w:ind w:left="6072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 w:tplc="D0944468">
      <w:start w:val="1"/>
      <w:numFmt w:val="lowerRoman"/>
      <w:lvlText w:val="%9"/>
      <w:lvlJc w:val="left"/>
      <w:pPr>
        <w:ind w:left="6792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0" w15:restartNumberingAfterBreak="0">
    <w:nsid w:val="5D960A72"/>
    <w:multiLevelType w:val="hybridMultilevel"/>
    <w:tmpl w:val="E3ACDC4C"/>
    <w:lvl w:ilvl="0" w:tplc="FBC202FA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75584EF6">
      <w:start w:val="1"/>
      <w:numFmt w:val="lowerLetter"/>
      <w:lvlText w:val="%2."/>
      <w:lvlJc w:val="left"/>
      <w:pPr>
        <w:ind w:left="1440" w:hanging="360"/>
      </w:pPr>
    </w:lvl>
    <w:lvl w:ilvl="2" w:tplc="969A39B4">
      <w:start w:val="1"/>
      <w:numFmt w:val="lowerRoman"/>
      <w:lvlText w:val="%3."/>
      <w:lvlJc w:val="right"/>
      <w:pPr>
        <w:ind w:left="2160" w:hanging="180"/>
      </w:pPr>
    </w:lvl>
    <w:lvl w:ilvl="3" w:tplc="39587524">
      <w:start w:val="1"/>
      <w:numFmt w:val="decimal"/>
      <w:lvlText w:val="%4."/>
      <w:lvlJc w:val="left"/>
      <w:pPr>
        <w:ind w:left="2880" w:hanging="360"/>
      </w:pPr>
    </w:lvl>
    <w:lvl w:ilvl="4" w:tplc="899CB414">
      <w:start w:val="1"/>
      <w:numFmt w:val="lowerLetter"/>
      <w:lvlText w:val="%5."/>
      <w:lvlJc w:val="left"/>
      <w:pPr>
        <w:ind w:left="3600" w:hanging="360"/>
      </w:pPr>
    </w:lvl>
    <w:lvl w:ilvl="5" w:tplc="F81A97C8">
      <w:start w:val="1"/>
      <w:numFmt w:val="lowerRoman"/>
      <w:lvlText w:val="%6."/>
      <w:lvlJc w:val="right"/>
      <w:pPr>
        <w:ind w:left="4320" w:hanging="180"/>
      </w:pPr>
    </w:lvl>
    <w:lvl w:ilvl="6" w:tplc="6E8A3FF6">
      <w:start w:val="1"/>
      <w:numFmt w:val="decimal"/>
      <w:lvlText w:val="%7."/>
      <w:lvlJc w:val="left"/>
      <w:pPr>
        <w:ind w:left="5040" w:hanging="360"/>
      </w:pPr>
    </w:lvl>
    <w:lvl w:ilvl="7" w:tplc="42063160">
      <w:start w:val="1"/>
      <w:numFmt w:val="lowerLetter"/>
      <w:lvlText w:val="%8."/>
      <w:lvlJc w:val="left"/>
      <w:pPr>
        <w:ind w:left="5760" w:hanging="360"/>
      </w:pPr>
    </w:lvl>
    <w:lvl w:ilvl="8" w:tplc="980A42E0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272267"/>
    <w:multiLevelType w:val="hybridMultilevel"/>
    <w:tmpl w:val="0A1E5B82"/>
    <w:lvl w:ilvl="0" w:tplc="F2C2BEE4">
      <w:start w:val="24"/>
      <w:numFmt w:val="decimal"/>
      <w:lvlText w:val="%1."/>
      <w:lvlJc w:val="left"/>
      <w:pPr>
        <w:ind w:left="568"/>
      </w:pPr>
      <w:rPr>
        <w:rFonts w:ascii="PT Astra Serif" w:eastAsia="Times New Roman" w:hAnsi="PT Astra Serif" w:cs="Times New Roman" w:hint="default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 w:tplc="B612500C">
      <w:start w:val="1"/>
      <w:numFmt w:val="lowerLetter"/>
      <w:lvlText w:val="%2"/>
      <w:lvlJc w:val="left"/>
      <w:pPr>
        <w:ind w:left="235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 w:tplc="69102788">
      <w:start w:val="1"/>
      <w:numFmt w:val="lowerRoman"/>
      <w:lvlText w:val="%3"/>
      <w:lvlJc w:val="left"/>
      <w:pPr>
        <w:ind w:left="307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 w:tplc="07443DF4">
      <w:start w:val="1"/>
      <w:numFmt w:val="decimal"/>
      <w:lvlText w:val="%4"/>
      <w:lvlJc w:val="left"/>
      <w:pPr>
        <w:ind w:left="379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 w:tplc="0F963666">
      <w:start w:val="1"/>
      <w:numFmt w:val="lowerLetter"/>
      <w:lvlText w:val="%5"/>
      <w:lvlJc w:val="left"/>
      <w:pPr>
        <w:ind w:left="451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 w:tplc="5936FC2C">
      <w:start w:val="1"/>
      <w:numFmt w:val="lowerRoman"/>
      <w:lvlText w:val="%6"/>
      <w:lvlJc w:val="left"/>
      <w:pPr>
        <w:ind w:left="523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 w:tplc="C386A5B2">
      <w:start w:val="1"/>
      <w:numFmt w:val="decimal"/>
      <w:lvlText w:val="%7"/>
      <w:lvlJc w:val="left"/>
      <w:pPr>
        <w:ind w:left="595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 w:tplc="15F6D670">
      <w:start w:val="1"/>
      <w:numFmt w:val="lowerLetter"/>
      <w:lvlText w:val="%8"/>
      <w:lvlJc w:val="left"/>
      <w:pPr>
        <w:ind w:left="667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 w:tplc="FF2ABD2C">
      <w:start w:val="1"/>
      <w:numFmt w:val="lowerRoman"/>
      <w:lvlText w:val="%9"/>
      <w:lvlJc w:val="left"/>
      <w:pPr>
        <w:ind w:left="739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2" w15:restartNumberingAfterBreak="0">
    <w:nsid w:val="6B486A72"/>
    <w:multiLevelType w:val="hybridMultilevel"/>
    <w:tmpl w:val="B1EC3FD4"/>
    <w:lvl w:ilvl="0" w:tplc="1AE2AC16">
      <w:start w:val="58"/>
      <w:numFmt w:val="decimal"/>
      <w:lvlText w:val="%1."/>
      <w:lvlJc w:val="left"/>
      <w:pPr>
        <w:ind w:left="0"/>
      </w:pPr>
      <w:rPr>
        <w:rFonts w:ascii="PT Astra Serif" w:eastAsia="Times New Roman" w:hAnsi="PT Astra Serif" w:cs="Times New Roman" w:hint="default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 w:tplc="3542796C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 w:tplc="B4A6C28A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 w:tplc="E346946A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 w:tplc="3D042AD2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 w:tplc="FFB8D2AC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 w:tplc="9EBC3338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 w:tplc="5F2CB5FC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 w:tplc="07ACD642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3" w15:restartNumberingAfterBreak="0">
    <w:nsid w:val="6FE624DB"/>
    <w:multiLevelType w:val="hybridMultilevel"/>
    <w:tmpl w:val="36CA6D3E"/>
    <w:lvl w:ilvl="0" w:tplc="6C62468E">
      <w:start w:val="3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17104306">
      <w:start w:val="1"/>
      <w:numFmt w:val="lowerLetter"/>
      <w:lvlText w:val="%2."/>
      <w:lvlJc w:val="left"/>
      <w:pPr>
        <w:ind w:left="1790" w:hanging="360"/>
      </w:pPr>
    </w:lvl>
    <w:lvl w:ilvl="2" w:tplc="CD642370">
      <w:start w:val="1"/>
      <w:numFmt w:val="lowerRoman"/>
      <w:lvlText w:val="%3."/>
      <w:lvlJc w:val="right"/>
      <w:pPr>
        <w:ind w:left="2510" w:hanging="180"/>
      </w:pPr>
    </w:lvl>
    <w:lvl w:ilvl="3" w:tplc="050E2ED0">
      <w:start w:val="1"/>
      <w:numFmt w:val="decimal"/>
      <w:lvlText w:val="%4."/>
      <w:lvlJc w:val="left"/>
      <w:pPr>
        <w:ind w:left="3230" w:hanging="360"/>
      </w:pPr>
    </w:lvl>
    <w:lvl w:ilvl="4" w:tplc="57BEA8B8">
      <w:start w:val="1"/>
      <w:numFmt w:val="lowerLetter"/>
      <w:lvlText w:val="%5."/>
      <w:lvlJc w:val="left"/>
      <w:pPr>
        <w:ind w:left="3950" w:hanging="360"/>
      </w:pPr>
    </w:lvl>
    <w:lvl w:ilvl="5" w:tplc="2DDCBA86">
      <w:start w:val="1"/>
      <w:numFmt w:val="lowerRoman"/>
      <w:lvlText w:val="%6."/>
      <w:lvlJc w:val="right"/>
      <w:pPr>
        <w:ind w:left="4670" w:hanging="180"/>
      </w:pPr>
    </w:lvl>
    <w:lvl w:ilvl="6" w:tplc="41D03E42">
      <w:start w:val="1"/>
      <w:numFmt w:val="decimal"/>
      <w:lvlText w:val="%7."/>
      <w:lvlJc w:val="left"/>
      <w:pPr>
        <w:ind w:left="5390" w:hanging="360"/>
      </w:pPr>
    </w:lvl>
    <w:lvl w:ilvl="7" w:tplc="C5585106">
      <w:start w:val="1"/>
      <w:numFmt w:val="lowerLetter"/>
      <w:lvlText w:val="%8."/>
      <w:lvlJc w:val="left"/>
      <w:pPr>
        <w:ind w:left="6110" w:hanging="360"/>
      </w:pPr>
    </w:lvl>
    <w:lvl w:ilvl="8" w:tplc="E69C7D3E">
      <w:start w:val="1"/>
      <w:numFmt w:val="lowerRoman"/>
      <w:lvlText w:val="%9."/>
      <w:lvlJc w:val="right"/>
      <w:pPr>
        <w:ind w:left="6830" w:hanging="180"/>
      </w:pPr>
    </w:lvl>
  </w:abstractNum>
  <w:abstractNum w:abstractNumId="24" w15:restartNumberingAfterBreak="0">
    <w:nsid w:val="70D9777C"/>
    <w:multiLevelType w:val="hybridMultilevel"/>
    <w:tmpl w:val="6956712C"/>
    <w:lvl w:ilvl="0" w:tplc="2D78D258">
      <w:start w:val="81"/>
      <w:numFmt w:val="decimal"/>
      <w:lvlText w:val="%1."/>
      <w:lvlJc w:val="left"/>
      <w:pPr>
        <w:ind w:left="0"/>
      </w:pPr>
      <w:rPr>
        <w:rFonts w:ascii="PT Astra Serif" w:eastAsia="Times New Roman" w:hAnsi="PT Astra Serif" w:cs="Times New Roman" w:hint="default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 w:tplc="23908DD2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 w:tplc="264C800A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 w:tplc="80A0F778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 w:tplc="38F46EFE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 w:tplc="622E1B7E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 w:tplc="2710D360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 w:tplc="8752B4BA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 w:tplc="C6F421A2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num w:numId="1">
    <w:abstractNumId w:val="5"/>
  </w:num>
  <w:num w:numId="2">
    <w:abstractNumId w:val="8"/>
  </w:num>
  <w:num w:numId="3">
    <w:abstractNumId w:val="16"/>
  </w:num>
  <w:num w:numId="4">
    <w:abstractNumId w:val="15"/>
  </w:num>
  <w:num w:numId="5">
    <w:abstractNumId w:val="23"/>
  </w:num>
  <w:num w:numId="6">
    <w:abstractNumId w:val="20"/>
  </w:num>
  <w:num w:numId="7">
    <w:abstractNumId w:val="7"/>
  </w:num>
  <w:num w:numId="8">
    <w:abstractNumId w:val="19"/>
  </w:num>
  <w:num w:numId="9">
    <w:abstractNumId w:val="17"/>
  </w:num>
  <w:num w:numId="10">
    <w:abstractNumId w:val="3"/>
  </w:num>
  <w:num w:numId="11">
    <w:abstractNumId w:val="0"/>
  </w:num>
  <w:num w:numId="12">
    <w:abstractNumId w:val="22"/>
  </w:num>
  <w:num w:numId="13">
    <w:abstractNumId w:val="10"/>
  </w:num>
  <w:num w:numId="14">
    <w:abstractNumId w:val="18"/>
  </w:num>
  <w:num w:numId="15">
    <w:abstractNumId w:val="1"/>
  </w:num>
  <w:num w:numId="16">
    <w:abstractNumId w:val="24"/>
  </w:num>
  <w:num w:numId="17">
    <w:abstractNumId w:val="2"/>
  </w:num>
  <w:num w:numId="18">
    <w:abstractNumId w:val="13"/>
  </w:num>
  <w:num w:numId="19">
    <w:abstractNumId w:val="12"/>
  </w:num>
  <w:num w:numId="20">
    <w:abstractNumId w:val="9"/>
  </w:num>
  <w:num w:numId="21">
    <w:abstractNumId w:val="4"/>
  </w:num>
  <w:num w:numId="22">
    <w:abstractNumId w:val="14"/>
  </w:num>
  <w:num w:numId="23">
    <w:abstractNumId w:val="21"/>
  </w:num>
  <w:num w:numId="24">
    <w:abstractNumId w:val="6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8E7"/>
    <w:rsid w:val="00131723"/>
    <w:rsid w:val="003D78E7"/>
    <w:rsid w:val="00477D9B"/>
    <w:rsid w:val="006455BE"/>
    <w:rsid w:val="00A806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59F4E5-393F-44FB-A31A-08BB91F70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next w:val="a"/>
    <w:link w:val="10"/>
    <w:uiPriority w:val="9"/>
    <w:qFormat/>
    <w:pPr>
      <w:keepNext/>
      <w:keepLines/>
      <w:numPr>
        <w:numId w:val="7"/>
      </w:numPr>
      <w:spacing w:line="265" w:lineRule="auto"/>
      <w:ind w:left="254" w:hanging="10"/>
      <w:jc w:val="center"/>
      <w:outlineLvl w:val="0"/>
    </w:pPr>
    <w:rPr>
      <w:rFonts w:ascii="Times New Roman" w:eastAsia="Times New Roman" w:hAnsi="Times New Roman"/>
      <w:b/>
      <w:color w:val="000000"/>
      <w:sz w:val="28"/>
      <w:szCs w:val="24"/>
      <w14:ligatures w14:val="standardContextual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link w:val="aa"/>
    <w:uiPriority w:val="35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c">
    <w:name w:val="Hyperlink"/>
    <w:uiPriority w:val="99"/>
    <w:unhideWhenUsed/>
    <w:rPr>
      <w:color w:val="0000FF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  <w:pPr>
      <w:spacing w:after="0"/>
    </w:pPr>
  </w:style>
  <w:style w:type="paragraph" w:styleId="af5">
    <w:name w:val="Balloon Text"/>
    <w:basedOn w:val="a"/>
    <w:link w:val="af6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link w:val="af5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PT Astra Serif" w:eastAsia="Times New Roman" w:hAnsi="PT Astra Serif" w:cs="PT Astra Serif"/>
      <w:sz w:val="24"/>
    </w:rPr>
  </w:style>
  <w:style w:type="paragraph" w:customStyle="1" w:styleId="ConsPlusTitle">
    <w:name w:val="ConsPlusTitle"/>
    <w:pPr>
      <w:widowControl w:val="0"/>
    </w:pPr>
    <w:rPr>
      <w:rFonts w:ascii="PT Astra Serif" w:eastAsia="Times New Roman" w:hAnsi="PT Astra Serif" w:cs="PT Astra Serif"/>
      <w:b/>
      <w:sz w:val="24"/>
    </w:rPr>
  </w:style>
  <w:style w:type="paragraph" w:styleId="af7">
    <w:name w:val="header"/>
    <w:basedOn w:val="a"/>
    <w:link w:val="af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</w:style>
  <w:style w:type="paragraph" w:styleId="af9">
    <w:name w:val="footer"/>
    <w:basedOn w:val="a"/>
    <w:link w:val="af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</w:style>
  <w:style w:type="paragraph" w:styleId="afb">
    <w:name w:val="List Paragraph"/>
    <w:basedOn w:val="a"/>
    <w:uiPriority w:val="34"/>
    <w:qFormat/>
    <w:pPr>
      <w:ind w:left="720"/>
      <w:contextualSpacing/>
    </w:pPr>
  </w:style>
  <w:style w:type="character" w:customStyle="1" w:styleId="24">
    <w:name w:val="Основной текст (2)_"/>
    <w:link w:val="2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5">
    <w:name w:val="Основной текст (2)"/>
    <w:basedOn w:val="a"/>
    <w:link w:val="24"/>
    <w:pPr>
      <w:widowControl w:val="0"/>
      <w:shd w:val="clear" w:color="auto" w:fill="FFFFFF"/>
      <w:spacing w:after="0" w:line="293" w:lineRule="exact"/>
      <w:ind w:hanging="1860"/>
    </w:pPr>
    <w:rPr>
      <w:rFonts w:ascii="Times New Roman" w:eastAsia="Times New Roman" w:hAnsi="Times New Roman"/>
      <w:b/>
      <w:bCs/>
    </w:rPr>
  </w:style>
  <w:style w:type="table" w:styleId="afc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Other">
    <w:name w:val="Other_"/>
    <w:link w:val="Other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Other0">
    <w:name w:val="Other"/>
    <w:basedOn w:val="a"/>
    <w:link w:val="Other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/>
    </w:rPr>
  </w:style>
  <w:style w:type="character" w:customStyle="1" w:styleId="pagesindoccount">
    <w:name w:val="pagesindoccount"/>
    <w:basedOn w:val="a0"/>
  </w:style>
  <w:style w:type="table" w:customStyle="1" w:styleId="13">
    <w:name w:val="Сетка таблицы1"/>
    <w:basedOn w:val="a1"/>
    <w:next w:val="afc"/>
    <w:uiPriority w:val="59"/>
    <w:rPr>
      <w:rFonts w:ascii="PT Astra Serif" w:eastAsiaTheme="minorHAnsi" w:hAnsi="PT Astra Serif"/>
      <w:sz w:val="26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d">
    <w:name w:val="Normal (Web)"/>
    <w:basedOn w:val="a"/>
    <w:uiPriority w:val="99"/>
    <w:semiHidden/>
    <w:unhideWhenUsed/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/>
      <w:b/>
      <w:color w:val="000000"/>
      <w:sz w:val="28"/>
      <w:szCs w:val="24"/>
      <w14:ligatures w14:val="standardContextual"/>
    </w:rPr>
  </w:style>
  <w:style w:type="paragraph" w:styleId="afe">
    <w:name w:val="annotation text"/>
    <w:basedOn w:val="a"/>
    <w:link w:val="aff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uiPriority w:val="99"/>
    <w:semiHidden/>
    <w:rPr>
      <w:lang w:eastAsia="en-US"/>
    </w:rPr>
  </w:style>
  <w:style w:type="character" w:styleId="aff0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1">
    <w:name w:val="Revision"/>
    <w:hidden/>
    <w:uiPriority w:val="99"/>
    <w:semiHidden/>
    <w:rPr>
      <w:sz w:val="22"/>
      <w:szCs w:val="22"/>
      <w:lang w:eastAsia="en-US"/>
    </w:rPr>
  </w:style>
  <w:style w:type="paragraph" w:styleId="26">
    <w:name w:val="Body Text 2"/>
    <w:basedOn w:val="a"/>
    <w:link w:val="27"/>
    <w:rsid w:val="006455BE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7">
    <w:name w:val="Основной текст 2 Знак"/>
    <w:basedOn w:val="a0"/>
    <w:link w:val="26"/>
    <w:rsid w:val="006455BE"/>
    <w:rPr>
      <w:rFonts w:ascii="Times New Roman" w:eastAsia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121685-B31F-45EB-A34E-A8E864A73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22</Pages>
  <Words>7993</Words>
  <Characters>45565</Characters>
  <Application>Microsoft Office Word</Application>
  <DocSecurity>0</DocSecurity>
  <Lines>379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Сидоренко</dc:creator>
  <cp:lastModifiedBy>Ирина Викторовна Лещенко</cp:lastModifiedBy>
  <cp:revision>4</cp:revision>
  <cp:lastPrinted>2026-08-21T03:34:00Z</cp:lastPrinted>
  <dcterms:created xsi:type="dcterms:W3CDTF">2026-08-21T03:17:00Z</dcterms:created>
  <dcterms:modified xsi:type="dcterms:W3CDTF">2026-08-21T10:06:00Z</dcterms:modified>
</cp:coreProperties>
</file>