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ind w:firstLine="709"/>
        <w:jc w:val="center"/>
        <w:spacing w:after="0" w:line="240" w:lineRule="auto"/>
        <w:rPr>
          <w:rFonts w:eastAsia="Calibri"/>
          <w:b/>
          <w:bCs/>
          <w:highlight w:val="none"/>
        </w:rPr>
      </w:pPr>
      <w:r/>
      <w:bookmarkStart w:id="0" w:name="undefined"/>
      <w:r/>
      <w:bookmarkEnd w:id="0"/>
      <w:r>
        <w:rPr>
          <w:rFonts w:eastAsia="Calibri"/>
          <w:b/>
        </w:rPr>
        <w:t xml:space="preserve">Отчет о выполнении мероприятий Плана по противодействию коррупции в Департаменте лицензирования и регионального государственного контроля Томской области </w:t>
      </w:r>
      <w:r>
        <w:rPr>
          <w:rFonts w:eastAsia="Calibri"/>
          <w:b/>
        </w:rPr>
      </w:r>
      <w:r/>
      <w:r>
        <w:rPr>
          <w:rFonts w:eastAsia="Calibri"/>
          <w:b/>
        </w:rPr>
        <w:t xml:space="preserve">в 1 полугодии 202</w:t>
      </w:r>
      <w:r>
        <w:rPr>
          <w:rFonts w:eastAsia="Calibri"/>
          <w:b/>
        </w:rPr>
        <w:t xml:space="preserve">6 года</w:t>
      </w:r>
      <w:r>
        <w:rPr>
          <w:rFonts w:eastAsia="Calibri"/>
          <w:b/>
        </w:rPr>
      </w:r>
      <w:r/>
      <w:r>
        <w:rPr>
          <w:rFonts w:eastAsia="Calibri"/>
          <w:b/>
          <w:bCs/>
          <w:highlight w:val="none"/>
        </w:rPr>
      </w:r>
    </w:p>
    <w:p>
      <w:pPr>
        <w:jc w:val="right"/>
        <w:spacing w:after="0" w:line="240" w:lineRule="auto"/>
        <w:rPr>
          <w:rFonts w:eastAsia="PT Astra Serif" w:cs="PT Astra Serif"/>
          <w:sz w:val="24"/>
          <w:szCs w:val="24"/>
          <w:lang w:val="en-US"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PT Astra Serif" w:cs="PT Astra Serif"/>
          <w:sz w:val="24"/>
          <w:szCs w:val="24"/>
          <w:lang w:val="en-US" w:eastAsia="ru-RU"/>
        </w:rPr>
      </w:r>
      <w:r/>
    </w:p>
    <w:p>
      <w:pPr>
        <w:spacing w:after="0" w:line="240" w:lineRule="auto"/>
        <w:rPr>
          <w:rFonts w:eastAsia="PT Astra Serif" w:cs="PT Astra Serif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PT Astra Serif" w:cs="PT Astra Serif"/>
          <w:sz w:val="24"/>
          <w:szCs w:val="24"/>
          <w:lang w:eastAsia="ru-RU"/>
        </w:rPr>
      </w:r>
      <w:r>
        <w:rPr>
          <w:rFonts w:eastAsia="PT Astra Serif" w:cs="PT Astra Serif"/>
          <w:sz w:val="24"/>
          <w:szCs w:val="24"/>
          <w:lang w:eastAsia="ru-RU"/>
        </w:rPr>
      </w:r>
      <w:r/>
    </w:p>
    <w:p>
      <w:pPr>
        <w:contextualSpacing/>
        <w:ind w:firstLine="709"/>
        <w:jc w:val="both"/>
        <w:spacing w:line="240" w:lineRule="auto"/>
        <w:pBdr>
          <w:right w:val="none" w:color="000000" w:sz="4" w:space="0"/>
        </w:pBdr>
      </w:pPr>
      <w:r>
        <w:t xml:space="preserve">В соответствии с Планом мероприятий по противодействию коррупции в Департаменте лицензирования и регионального государственного контроля Томской области на 202</w:t>
      </w:r>
      <w:r>
        <w:t xml:space="preserve">6 год проведена следующая работа:</w:t>
      </w:r>
      <w:r/>
    </w:p>
    <w:p>
      <w:pPr>
        <w:ind w:firstLine="709"/>
        <w:jc w:val="both"/>
        <w:spacing w:after="0"/>
        <w:rPr>
          <w:b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PT Astra Serif" w:cs="PT Astra Serif"/>
          <w:b/>
          <w:sz w:val="24"/>
          <w:szCs w:val="24"/>
          <w:lang w:eastAsia="ru-RU"/>
        </w:rPr>
        <w:t xml:space="preserve">1. </w:t>
      </w:r>
      <w:bookmarkStart w:id="0" w:name="_Hlk130289721"/>
      <w:r>
        <w:rPr>
          <w:b/>
        </w:rPr>
        <w:t xml:space="preserve">О</w:t>
      </w:r>
      <w:r>
        <w:rPr>
          <w:b/>
          <w:color w:val="ff0000"/>
        </w:rPr>
        <w:t xml:space="preserve"> </w:t>
      </w:r>
      <w:r>
        <w:rPr>
          <w:b/>
        </w:rPr>
        <w:t xml:space="preserve">выполнении гражданскими служащими, замещающими должности в Департамент</w:t>
      </w:r>
      <w:r>
        <w:rPr>
          <w:b/>
          <w:color w:val="000000" w:themeColor="text1"/>
        </w:rPr>
        <w:t xml:space="preserve">е</w:t>
      </w:r>
      <w:r>
        <w:rPr>
          <w:b/>
        </w:rPr>
        <w:t xml:space="preserve"> лицензирования и регионального государственного контроля</w:t>
      </w:r>
      <w:r>
        <w:rPr>
          <w:b/>
          <w:color w:val="000000"/>
        </w:rPr>
        <w:t xml:space="preserve"> Томской области,</w:t>
      </w:r>
      <w:r>
        <w:rPr>
          <w:b/>
        </w:rPr>
        <w:t xml:space="preserve"> обязанности по предоставлению сведений о доходах, расходах, об имуществе и обязательствах имущественного характера за 202</w:t>
      </w:r>
      <w:r>
        <w:rPr>
          <w:b/>
        </w:rPr>
        <w:t xml:space="preserve">5 год.</w:t>
      </w:r>
      <w:bookmarkEnd w:id="0"/>
      <w:r/>
      <w:r/>
    </w:p>
    <w:p>
      <w:pPr>
        <w:ind w:firstLine="567"/>
        <w:jc w:val="both"/>
        <w:spacing w:after="0"/>
      </w:pPr>
      <w:r>
        <w:t xml:space="preserve">Федеральным законом от 28 декабря 2025 года № 505 - ФЗ «О внесении изменений в отдельные законодательные акты Российской Федерации» внесены изменения в законодательные акты Российской Федерации по вопросам противодействия коррупции, в том числе в части пор</w:t>
      </w:r>
      <w:r>
        <w:t xml:space="preserve">ядка представления сведений о доходах, об имуществе и обязательствах имущественного характера (далее – сведения о доходах). Согласно положениям Федерального закона от 25 декабря 2008 года № 273-ФЗ «О противодействии коррупции» лица, замещающие должности го</w:t>
      </w:r>
      <w:r>
        <w:t xml:space="preserve">сударственной службы, включенные в перечни, установленные нормативными правовыми актами Российской Федерации, представляют сведения о своих доходах, а также о доходах своих супруги (супруга) и несовершеннолетних детей, в случае возникновения оснований для </w:t>
      </w:r>
      <w:r>
        <w:t xml:space="preserve">представления сведений о расходах в соответствии с Федеральным законом от 3 декабря 2012 года № 230-ФЗ «О контроле за соответствием расходов лиц, замещающих государственные должности, и иных лиц их доходам».</w:t>
      </w:r>
      <w:r/>
    </w:p>
    <w:p>
      <w:pPr>
        <w:ind w:firstLine="567"/>
        <w:jc w:val="both"/>
        <w:spacing w:after="0"/>
      </w:pPr>
      <w:r>
        <w:t xml:space="preserve">В рамках декл</w:t>
      </w:r>
      <w:r>
        <w:t xml:space="preserve">арационной кампании (до 30.04.2026) сведения о доходах государственными служащими</w:t>
      </w:r>
      <w:r>
        <w:rPr>
          <w:highlight w:val="none"/>
        </w:rPr>
        <w:t xml:space="preserve"> Департамента лицензирования и регионального государственного контроля Томской области </w:t>
      </w:r>
      <w:r>
        <w:t xml:space="preserve">(далее – Департамент)</w:t>
      </w:r>
      <w:r>
        <w:rPr>
          <w:highlight w:val="none"/>
        </w:rPr>
        <w:t xml:space="preserve"> представлены не были в связи с отсутствием оснований.</w:t>
      </w:r>
      <w:r>
        <w:rPr>
          <w:highlight w:val="none"/>
        </w:rPr>
      </w:r>
      <w:r/>
    </w:p>
    <w:p>
      <w:pPr>
        <w:ind w:firstLine="709"/>
        <w:jc w:val="both"/>
        <w:spacing w:after="0"/>
        <w:rPr>
          <w:b/>
          <w:bCs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b/>
          <w:color w:val="000000" w:themeColor="text1"/>
        </w:rPr>
        <w:t xml:space="preserve">2. О</w:t>
      </w:r>
      <w:r>
        <w:rPr>
          <w:b/>
        </w:rPr>
        <w:t xml:space="preserve"> выполнении Департаментом лицензирования и регионального государственного контроля</w:t>
      </w:r>
      <w:r>
        <w:rPr>
          <w:b/>
          <w:color w:val="000000"/>
        </w:rPr>
        <w:t xml:space="preserve"> Томской области </w:t>
      </w:r>
      <w:r>
        <w:rPr>
          <w:b/>
        </w:rPr>
        <w:t xml:space="preserve">обязанности по размещению сведений о доходах, расходах, об имуществе и обязательствах имущественного характера гражданских служащих, замещающих должности в Департаменте лицензирования и регионального государственного контроля</w:t>
      </w:r>
      <w:r>
        <w:rPr>
          <w:b/>
          <w:color w:val="000000"/>
        </w:rPr>
        <w:t xml:space="preserve"> Томской области</w:t>
      </w:r>
      <w:r>
        <w:rPr>
          <w:b/>
        </w:rPr>
        <w:t xml:space="preserve"> за 202</w:t>
      </w:r>
      <w:r>
        <w:rPr>
          <w:b/>
        </w:rPr>
        <w:t xml:space="preserve">5 год на официальном сайте.</w:t>
      </w:r>
      <w:r/>
    </w:p>
    <w:p>
      <w:pPr>
        <w:ind w:left="0" w:right="0" w:firstLine="540"/>
        <w:jc w:val="both"/>
        <w:spacing w:before="0" w:after="0" w:line="288" w:lineRule="atLeast"/>
        <w:rPr>
          <w:rFonts w:ascii="PT Astra Serif" w:hAnsi="PT Astra Serif" w:cs="PT Astra Serif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b w:val="0"/>
          <w:bCs w:val="0"/>
          <w:sz w:val="26"/>
          <w:szCs w:val="26"/>
        </w:rPr>
        <w:t xml:space="preserve">В соответствии с </w:t>
      </w:r>
      <w:r>
        <w:rPr>
          <w:rFonts w:ascii="PT Astra Serif" w:hAnsi="PT Astra Serif" w:eastAsia="Times New Roman" w:cs="PT Astra Serif"/>
          <w:b w:val="0"/>
          <w:bCs w:val="0"/>
          <w:color w:val="000000"/>
          <w:sz w:val="26"/>
          <w:szCs w:val="26"/>
        </w:rPr>
        <w:t xml:space="preserve">Федеральным законом от 25 декабря 2008 года № 273-ФЗ </w:t>
      </w:r>
      <w:r>
        <w:rPr>
          <w:rFonts w:ascii="PT Astra Serif" w:hAnsi="PT Astra Serif" w:eastAsia="Times New Roman" w:cs="PT Astra Serif"/>
          <w:b w:val="0"/>
          <w:bCs w:val="0"/>
          <w:color w:val="000000"/>
          <w:sz w:val="26"/>
          <w:szCs w:val="26"/>
        </w:rPr>
        <w:t xml:space="preserve">(редакция от 28.12.2025) </w:t>
      </w:r>
      <w:r>
        <w:rPr>
          <w:rFonts w:ascii="PT Astra Serif" w:hAnsi="PT Astra Serif" w:eastAsia="Times New Roman" w:cs="PT Astra Serif"/>
          <w:b w:val="0"/>
          <w:bCs w:val="0"/>
          <w:color w:val="000000"/>
          <w:sz w:val="26"/>
          <w:szCs w:val="26"/>
        </w:rPr>
        <w:t xml:space="preserve">«О противодействии коррупции» пункт по размещению </w:t>
      </w:r>
      <w:r>
        <w:rPr>
          <w:rFonts w:ascii="PT Astra Serif" w:hAnsi="PT Astra Serif" w:cs="PT Astra Serif"/>
          <w:b w:val="0"/>
          <w:bCs w:val="0"/>
          <w:sz w:val="26"/>
          <w:szCs w:val="26"/>
        </w:rPr>
        <w:t xml:space="preserve">сведений о доходах, расходах, об имуществе и обязательствах имущественного характера гражданских служащих</w:t>
      </w:r>
      <w:r>
        <w:rPr>
          <w:rFonts w:ascii="PT Astra Serif" w:hAnsi="PT Astra Serif" w:cs="PT Astra Serif"/>
          <w:b w:val="0"/>
          <w:bCs w:val="0"/>
          <w:sz w:val="26"/>
          <w:szCs w:val="26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в информационно-телекоммуникационной сети Интернет на официальных сайтах государственных органов субъектов Российской Федерации</w:t>
      </w:r>
      <w:r>
        <w:rPr>
          <w:rFonts w:ascii="PT Astra Serif" w:hAnsi="PT Astra Serif" w:cs="PT Astra Serif"/>
          <w:b w:val="0"/>
          <w:bCs w:val="0"/>
          <w:sz w:val="26"/>
          <w:szCs w:val="26"/>
        </w:rPr>
        <w:t xml:space="preserve"> </w:t>
      </w:r>
      <w:r>
        <w:rPr>
          <w:rFonts w:ascii="PT Astra Serif" w:hAnsi="PT Astra Serif" w:eastAsia="Times New Roman" w:cs="PT Astra Serif"/>
          <w:b w:val="0"/>
          <w:bCs w:val="0"/>
          <w:color w:val="000000"/>
          <w:sz w:val="26"/>
          <w:szCs w:val="26"/>
        </w:rPr>
        <w:t xml:space="preserve">признан утратившим силу </w:t>
      </w:r>
      <w:r>
        <w:rPr>
          <w:rFonts w:ascii="PT Astra Serif" w:hAnsi="PT Astra Serif" w:eastAsia="Times New Roman" w:cs="PT Astra Serif"/>
          <w:b w:val="0"/>
          <w:bCs w:val="0"/>
          <w:color w:val="000000"/>
          <w:sz w:val="26"/>
          <w:szCs w:val="26"/>
        </w:rPr>
        <w:t xml:space="preserve">с 1 января 2026 года</w:t>
      </w:r>
      <w:r>
        <w:rPr>
          <w:rFonts w:ascii="PT Astra Serif" w:hAnsi="PT Astra Serif" w:eastAsia="Times New Roman" w:cs="PT Astra Serif"/>
          <w:b w:val="0"/>
          <w:bCs w:val="0"/>
          <w:color w:val="000000"/>
          <w:sz w:val="26"/>
          <w:szCs w:val="26"/>
        </w:rPr>
        <w:t xml:space="preserve">.</w:t>
      </w:r>
      <w:r>
        <w:rPr>
          <w:rFonts w:ascii="PT Astra Serif" w:hAnsi="PT Astra Serif" w:eastAsia="Times New Roman" w:cs="PT Astra Serif"/>
          <w:sz w:val="26"/>
          <w:szCs w:val="26"/>
        </w:rPr>
      </w:r>
      <w:r/>
    </w:p>
    <w:p>
      <w:pPr>
        <w:ind w:firstLine="567"/>
        <w:jc w:val="both"/>
        <w:spacing w:after="0"/>
        <w:rPr>
          <w:b/>
        </w:rPr>
      </w:pPr>
      <w:r>
        <w:rPr>
          <w:b/>
        </w:rPr>
        <w:t xml:space="preserve">3. </w:t>
      </w:r>
      <w:r>
        <w:rPr>
          <w:b/>
          <w:color w:val="000000" w:themeColor="text1"/>
        </w:rPr>
        <w:t xml:space="preserve">О</w:t>
      </w:r>
      <w:r>
        <w:rPr>
          <w:b/>
          <w:color w:val="ff0000"/>
        </w:rPr>
        <w:t xml:space="preserve"> </w:t>
      </w:r>
      <w:r>
        <w:rPr>
          <w:b/>
        </w:rPr>
        <w:t xml:space="preserve">результатах проведения анализа сведений, содержащихся в</w:t>
      </w:r>
      <w:r>
        <w:rPr>
          <w:b/>
        </w:rPr>
        <w:t xml:space="preserve"> </w:t>
      </w:r>
      <w:r>
        <w:rPr>
          <w:b/>
        </w:rPr>
        <w:t xml:space="preserve">анкетах лиц, представляемых при назначении на должности государственной гражданской службы в Департамент лицензирования и регионального государственного контроля</w:t>
      </w:r>
      <w:r>
        <w:rPr>
          <w:b/>
          <w:color w:val="000000"/>
        </w:rPr>
        <w:t xml:space="preserve"> Томской области</w:t>
      </w:r>
      <w:r>
        <w:rPr>
          <w:b/>
        </w:rPr>
        <w:t xml:space="preserve"> об их родственниках и свойственниках в целях выявления возможного конфликта интересов.</w:t>
      </w:r>
      <w:r/>
    </w:p>
    <w:p>
      <w:pPr>
        <w:contextualSpacing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Численность государственных гражданских служащих Томской области, замещающих должности в Департаменте, по состоянию на </w:t>
      </w:r>
      <w:r>
        <w:rPr>
          <w:color w:val="000000" w:themeColor="text1"/>
          <w:lang w:val="en-US"/>
        </w:rPr>
        <w:t xml:space="preserve">30</w:t>
      </w:r>
      <w:r>
        <w:rPr>
          <w:color w:val="000000" w:themeColor="text1"/>
        </w:rPr>
        <w:t xml:space="preserve">.0</w:t>
      </w:r>
      <w:r>
        <w:rPr>
          <w:color w:val="000000" w:themeColor="text1"/>
          <w:lang w:val="en-US"/>
        </w:rPr>
        <w:t xml:space="preserve">6</w:t>
      </w:r>
      <w:r>
        <w:rPr>
          <w:color w:val="000000" w:themeColor="text1"/>
        </w:rPr>
        <w:t xml:space="preserve">.202</w:t>
      </w:r>
      <w:r>
        <w:rPr>
          <w:color w:val="000000" w:themeColor="text1"/>
          <w:lang w:val="en-US"/>
        </w:rPr>
        <w:t xml:space="preserve">6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–</w:t>
      </w:r>
      <w:r>
        <w:rPr>
          <w:color w:val="000000" w:themeColor="text1"/>
        </w:rPr>
        <w:t xml:space="preserve"> </w:t>
      </w:r>
      <w:r>
        <w:rPr>
          <w:color w:val="000000" w:themeColor="text1"/>
          <w:lang w:val="en-US"/>
        </w:rPr>
        <w:t xml:space="preserve">29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человек</w:t>
      </w:r>
      <w:r>
        <w:rPr>
          <w:color w:val="000000" w:themeColor="text1"/>
        </w:rPr>
        <w:t xml:space="preserve">. Из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них </w:t>
      </w:r>
      <w:r>
        <w:rPr>
          <w:color w:val="000000" w:themeColor="text1"/>
        </w:rPr>
        <w:t xml:space="preserve">3 </w:t>
      </w:r>
      <w:r>
        <w:rPr>
          <w:color w:val="000000" w:themeColor="text1"/>
        </w:rPr>
        <w:t xml:space="preserve">государственны</w:t>
      </w:r>
      <w:r>
        <w:rPr>
          <w:color w:val="000000" w:themeColor="text1"/>
        </w:rPr>
        <w:t xml:space="preserve">х граждански</w:t>
      </w:r>
      <w:r>
        <w:rPr>
          <w:color w:val="000000" w:themeColor="text1"/>
        </w:rPr>
        <w:t xml:space="preserve">х служащи</w:t>
      </w:r>
      <w:r>
        <w:rPr>
          <w:color w:val="000000" w:themeColor="text1"/>
        </w:rPr>
        <w:t xml:space="preserve">х Департамента лицензирования и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регионального государственного контроля Томской области </w:t>
      </w:r>
      <w:r>
        <w:rPr>
          <w:color w:val="000000" w:themeColor="text1"/>
        </w:rPr>
        <w:t xml:space="preserve">подали сообщения об </w:t>
      </w:r>
      <w:r>
        <w:rPr>
          <w:color w:val="000000" w:themeColor="text1"/>
        </w:rPr>
        <w:t xml:space="preserve">и</w:t>
      </w:r>
      <w:r>
        <w:rPr>
          <w:color w:val="000000" w:themeColor="text1"/>
        </w:rPr>
        <w:t xml:space="preserve">зменении сведений</w:t>
      </w:r>
      <w:r>
        <w:rPr>
          <w:color w:val="000000" w:themeColor="text1"/>
        </w:rPr>
        <w:t xml:space="preserve"> о родственниках и свойственниках</w:t>
      </w:r>
      <w:r>
        <w:rPr>
          <w:color w:val="000000" w:themeColor="text1"/>
        </w:rPr>
        <w:t xml:space="preserve"> (регистрация брака, смерть отца, изменение места работы брата), содержащихся в анкете для поступления на государственную службу</w:t>
      </w:r>
      <w:r>
        <w:rPr>
          <w:color w:val="000000" w:themeColor="text1"/>
        </w:rPr>
        <w:t xml:space="preserve"> согласно</w:t>
      </w:r>
      <w:r>
        <w:rPr>
          <w:color w:val="000000" w:themeColor="text1"/>
        </w:rPr>
        <w:t xml:space="preserve"> </w:t>
      </w:r>
      <w:r>
        <w:t xml:space="preserve">Указ</w:t>
      </w:r>
      <w:r>
        <w:t xml:space="preserve">у</w:t>
      </w:r>
      <w:r>
        <w:t xml:space="preserve"> Президента Российской Федерации от 10.10.2024 № 870 «О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актуализации»</w:t>
      </w:r>
      <w:r>
        <w:rPr>
          <w:color w:val="000000" w:themeColor="text1"/>
        </w:rPr>
        <w:t xml:space="preserve">.</w:t>
      </w:r>
      <w:r/>
    </w:p>
    <w:p>
      <w:pPr>
        <w:contextualSpacing/>
        <w:ind w:firstLine="709"/>
        <w:jc w:val="both"/>
      </w:pPr>
      <w:r>
        <w:t xml:space="preserve">По результатам проведенного анализа указанных сведений, конфликт интересов не выявлен.</w:t>
      </w:r>
      <w:r/>
    </w:p>
    <w:p>
      <w:pPr>
        <w:contextualSpacing/>
        <w:ind w:firstLine="709"/>
        <w:jc w:val="both"/>
      </w:pPr>
      <w:r>
        <w:t xml:space="preserve">В связи с назначением на должности государственной гражданской службы в Департаменте лицензирования и регионального государственного контроля Томской области А.Н. Симаковой, А.М. Сорокиной, Е.О. Безгинова, В.В. Дьячкова,                             </w:t>
      </w:r>
      <w:r>
        <w:t xml:space="preserve">А.С. Чертенковой,</w:t>
      </w:r>
      <w:r>
        <w:t xml:space="preserve"> </w:t>
      </w:r>
      <w:r>
        <w:t xml:space="preserve">Р.Н. Насибова, М.И. Струлинской, </w:t>
      </w:r>
      <w:r>
        <w:t xml:space="preserve">О.В. Кожевниковой,                             А.Н. Воронина, </w:t>
      </w:r>
      <w:r>
        <w:t xml:space="preserve">О.А. Александровой, </w:t>
      </w:r>
      <w:r>
        <w:t xml:space="preserve">А.Ю. Антух</w:t>
      </w:r>
      <w:r>
        <w:t xml:space="preserve">, Е.В. Фёдоровой проведен анализ сведений, содержащихся в анкетах лиц, представляемых при назначении на должности государственной гражданской службы Томской области, об их родственниках и</w:t>
      </w:r>
      <w:r>
        <w:t xml:space="preserve"> </w:t>
      </w:r>
      <w:r>
        <w:t xml:space="preserve">свойственниках в целях выявления возможного конфликта интересов.</w:t>
      </w:r>
      <w:r/>
    </w:p>
    <w:p>
      <w:pPr>
        <w:contextualSpacing/>
        <w:ind w:firstLine="709"/>
        <w:jc w:val="both"/>
      </w:pPr>
      <w:r>
        <w:t xml:space="preserve">По результатам проведенного анализа конфликт интересов не выявлен.</w:t>
      </w:r>
      <w:r/>
    </w:p>
    <w:p>
      <w:pPr>
        <w:contextualSpacing/>
        <w:ind w:firstLine="708"/>
        <w:jc w:val="both"/>
        <w:rPr>
          <w:b/>
          <w:bCs/>
          <w:highlight w:val="white"/>
        </w:rPr>
        <w:suppressLineNumbers w:val="0"/>
      </w:pPr>
      <w:r>
        <w:rPr>
          <w:rFonts w:ascii="PT Astra Serif" w:hAnsi="PT Astra Serif"/>
          <w:b/>
          <w:bCs/>
          <w:highlight w:val="white"/>
        </w:rPr>
        <w:t xml:space="preserve">4. О результатах проведения оценки коррупционных рисков, возникающих при реализации служащими </w:t>
      </w:r>
      <w:r>
        <w:rPr>
          <w:rFonts w:ascii="PT Astra Serif" w:hAnsi="PT Astra Serif"/>
          <w:b/>
          <w:bCs/>
          <w:highlight w:val="white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/>
          <w:b/>
          <w:bCs/>
          <w:highlight w:val="white"/>
        </w:rPr>
        <w:t xml:space="preserve"> своих должностных обязанностей, и вн</w:t>
      </w:r>
      <w:r>
        <w:rPr>
          <w:rFonts w:ascii="PT Astra Serif" w:hAnsi="PT Astra Serif"/>
          <w:b/>
          <w:bCs/>
          <w:highlight w:val="white"/>
        </w:rPr>
        <w:t xml:space="preserve">есение уточнений</w:t>
      </w:r>
      <w:r>
        <w:rPr>
          <w:rFonts w:ascii="PT Astra Serif" w:hAnsi="PT Astra Serif"/>
          <w:b/>
          <w:bCs/>
          <w:highlight w:val="white"/>
        </w:rPr>
        <w:t xml:space="preserve"> </w:t>
      </w:r>
      <w:r>
        <w:rPr>
          <w:rFonts w:ascii="PT Astra Serif" w:hAnsi="PT Astra Serif"/>
          <w:b/>
          <w:bCs/>
          <w:highlight w:val="white"/>
        </w:rPr>
        <w:t xml:space="preserve">в перечни должностей государственной гражданской службы, заме</w:t>
      </w:r>
      <w:r>
        <w:rPr>
          <w:rFonts w:ascii="PT Astra Serif" w:hAnsi="PT Astra Serif"/>
          <w:b/>
          <w:bCs/>
          <w:highlight w:val="white"/>
        </w:rPr>
        <w:t xml:space="preserve">щение которых связано с коррупционными рисками.</w:t>
      </w:r>
      <w:r>
        <w:rPr>
          <w:rFonts w:ascii="PT Astra Serif" w:hAnsi="PT Astra Serif"/>
          <w:b/>
          <w:bCs/>
          <w:highlight w:val="white"/>
        </w:rPr>
      </w:r>
      <w:r/>
    </w:p>
    <w:p>
      <w:pPr>
        <w:contextualSpacing/>
        <w:ind w:firstLine="708"/>
        <w:jc w:val="both"/>
        <w:spacing w:line="276" w:lineRule="auto"/>
        <w:rPr>
          <w:rFonts w:ascii="PT Astra Serif" w:hAnsi="PT Astra Serif"/>
          <w:b/>
          <w:bCs/>
          <w:color w:val="000000" w:themeColor="text1"/>
          <w:highlight w:val="white"/>
        </w:rPr>
        <w:suppressLineNumbers w:val="0"/>
      </w:pPr>
      <w:r>
        <w:rPr>
          <w:b w:val="0"/>
          <w:bCs w:val="0"/>
          <w:color w:val="000000" w:themeColor="text1"/>
          <w:highlight w:val="none"/>
        </w:rPr>
        <w:t xml:space="preserve">В первом полугодии 2026 года </w:t>
      </w: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  <w:highlight w:val="none"/>
        </w:rPr>
        <w:t xml:space="preserve">п</w:t>
      </w: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  <w:highlight w:val="white"/>
        </w:rPr>
        <w:t xml:space="preserve">роведена оценка коррупционных рисков, возникающих при реализации служащими </w:t>
      </w: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  <w:highlight w:val="white"/>
        </w:rPr>
        <w:t xml:space="preserve">Департамента лицензирования и регионального государственного контроля Томской област</w:t>
      </w: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  <w:highlight w:val="white"/>
        </w:rPr>
        <w:t xml:space="preserve">и</w:t>
      </w: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  <w:highlight w:val="white"/>
        </w:rPr>
        <w:t xml:space="preserve"> своих должностных обязанностей.</w:t>
      </w:r>
      <w:r>
        <w:rPr>
          <w:rFonts w:ascii="PT Astra Serif" w:hAnsi="PT Astra Serif"/>
          <w:b/>
          <w:bCs/>
          <w:color w:val="000000" w:themeColor="text1"/>
          <w:highlight w:val="white"/>
        </w:rPr>
      </w:r>
      <w:r/>
    </w:p>
    <w:p>
      <w:pPr>
        <w:contextualSpacing/>
        <w:ind w:firstLine="708"/>
        <w:jc w:val="both"/>
        <w:spacing w:line="276" w:lineRule="auto"/>
        <w:rPr>
          <w:rFonts w:ascii="PT Astra Serif" w:hAnsi="PT Astra Serif"/>
          <w:b/>
          <w:bCs/>
          <w:color w:val="000000" w:themeColor="text1"/>
          <w:highlight w:val="white"/>
        </w:rPr>
        <w:suppressLineNumbers w:val="0"/>
      </w:pPr>
      <w:r>
        <w:rPr>
          <w:rFonts w:ascii="PT Astra Serif" w:hAnsi="PT Astra Serif"/>
          <w:b/>
          <w:bCs/>
          <w:color w:val="000000" w:themeColor="text1"/>
          <w:highlight w:val="whit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  <w:highlight w:val="white"/>
        </w:rPr>
        <w:t xml:space="preserve">По итогам оценки коррупционных рисков приказом Департамента лицензирования и регионального государственного контроля Томской области от 16.03.2026 № 119 «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О внесении изменений в приказ Департамента лицензирования и регионального государственного контроля Томской области от 09.04.2021 № 186</w:t>
      </w:r>
      <w:r>
        <w:rPr>
          <w:rFonts w:ascii="PT Astra Serif" w:hAnsi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  <w:highlight w:val="white"/>
        </w:rPr>
        <w:t xml:space="preserve">«Перечень должностей</w:t>
      </w:r>
      <w:r>
        <w:rPr>
          <w:rFonts w:ascii="PT Astra Serif" w:hAnsi="PT Astra Serif"/>
          <w:color w:val="000000" w:themeColor="text1"/>
          <w:sz w:val="26"/>
          <w:szCs w:val="26"/>
          <w:highlight w:val="white"/>
        </w:rPr>
        <w:t xml:space="preserve"> государственной гражданской службы Томской области в Департаменте лицензирования и регионального государственного контроля Томской области, при замещении которых государственные гражданские служащие Томской области </w:t>
      </w:r>
      <w:r>
        <w:rPr>
          <w:rFonts w:ascii="PT Astra Serif" w:hAnsi="PT Astra Serif"/>
          <w:color w:val="000000" w:themeColor="text1"/>
          <w:sz w:val="26"/>
          <w:szCs w:val="26"/>
          <w:highlight w:val="white"/>
        </w:rPr>
        <w:t xml:space="preserve">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rFonts w:ascii="PT Astra Serif" w:hAnsi="PT Astra Serif"/>
          <w:color w:val="000000" w:themeColor="text1"/>
          <w:sz w:val="26"/>
          <w:szCs w:val="26"/>
          <w:highlight w:val="white"/>
        </w:rPr>
        <w:t xml:space="preserve">,</w:t>
      </w:r>
      <w:r>
        <w:rPr>
          <w:rFonts w:ascii="PT Astra Serif" w:hAnsi="PT Astra Serif"/>
          <w:color w:val="000000" w:themeColor="text1"/>
          <w:sz w:val="26"/>
          <w:szCs w:val="26"/>
          <w:highlight w:val="white"/>
        </w:rPr>
        <w:t xml:space="preserve"> утвержденный приказом 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Департамента лицензирования и регионального государственного контроля Томской области от 09.04.2021 № 186 «</w:t>
      </w:r>
      <w:r>
        <w:rPr>
          <w:rFonts w:ascii="PT Astra Serif" w:hAnsi="PT Astra Serif"/>
          <w:bCs/>
          <w:color w:val="000000" w:themeColor="text1"/>
          <w:sz w:val="26"/>
          <w:szCs w:val="26"/>
          <w:highlight w:val="white"/>
        </w:rPr>
        <w:t xml:space="preserve">Об обеспечении реализации в Департаменте лицензирования и регионального государст</w:t>
      </w:r>
      <w:r>
        <w:rPr>
          <w:rFonts w:ascii="PT Astra Serif" w:hAnsi="PT Astra Serif" w:cs="PT Astra Serif"/>
          <w:bCs/>
          <w:color w:val="000000" w:themeColor="text1"/>
          <w:sz w:val="26"/>
          <w:szCs w:val="26"/>
          <w:highlight w:val="white"/>
        </w:rPr>
        <w:t xml:space="preserve">венного контроля Томской области статей</w:t>
      </w:r>
      <w:hyperlink r:id="rId10" w:tooltip="consultantplus://offline/ref=6BA9A3E98D7F96DFC19E6F5E937E8A37EB3C9FDB3350A5BBED880407AC0FCCBA274F77E9EAC96490212D24EDzC41J" w:history="1">
        <w:r>
          <w:rPr>
            <w:rFonts w:ascii="PT Astra Serif" w:hAnsi="PT Astra Serif" w:cs="PT Astra Serif"/>
            <w:bCs/>
            <w:color w:val="000000" w:themeColor="text1"/>
            <w:sz w:val="26"/>
            <w:szCs w:val="26"/>
            <w:highlight w:val="white"/>
          </w:rPr>
          <w:t xml:space="preserve"> 8</w:t>
        </w:r>
      </w:hyperlink>
      <w:r>
        <w:rPr>
          <w:rFonts w:ascii="PT Astra Serif" w:hAnsi="PT Astra Serif" w:cs="PT Astra Serif"/>
          <w:bCs/>
          <w:color w:val="000000" w:themeColor="text1"/>
          <w:sz w:val="26"/>
          <w:szCs w:val="26"/>
          <w:highlight w:val="white"/>
        </w:rPr>
        <w:t xml:space="preserve">, </w:t>
      </w:r>
      <w:hyperlink r:id="rId11" w:tooltip="consultantplus://offline/ref=6BA9A3E98D7F96DFC19E6F5E937E8A37EB3C9FDB3350A5BBED880407AC0FCCBA274F77E9EAC96490212C27E9zC49J" w:history="1">
        <w:r>
          <w:rPr>
            <w:rFonts w:ascii="PT Astra Serif" w:hAnsi="PT Astra Serif" w:cs="PT Astra Serif"/>
            <w:bCs/>
            <w:color w:val="000000" w:themeColor="text1"/>
            <w:sz w:val="26"/>
            <w:szCs w:val="26"/>
            <w:highlight w:val="white"/>
          </w:rPr>
          <w:t xml:space="preserve">8</w:t>
        </w:r>
      </w:hyperlink>
      <w:r>
        <w:rPr>
          <w:rFonts w:ascii="PT Astra Serif" w:hAnsi="PT Astra Serif" w:cs="PT Astra Serif"/>
          <w:bCs/>
          <w:color w:val="000000" w:themeColor="text1"/>
          <w:sz w:val="26"/>
          <w:szCs w:val="26"/>
          <w:highlight w:val="white"/>
          <w:vertAlign w:val="superscript"/>
        </w:rPr>
        <w:t xml:space="preserve">1</w:t>
      </w:r>
      <w:r>
        <w:rPr>
          <w:rFonts w:ascii="PT Astra Serif" w:hAnsi="PT Astra Serif" w:cs="PT Astra Serif"/>
          <w:bCs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Закона Томской области от 9 декабря 2005 года № 231-ОЗ «О государственной гражданской службе</w:t>
      </w:r>
      <w:r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Томской области»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дополнен следующими должностями: </w:t>
      </w:r>
      <w:r>
        <w:rPr>
          <w:color w:val="000000" w:themeColor="text1"/>
        </w:rPr>
      </w:r>
      <w:r/>
    </w:p>
    <w:p>
      <w:pPr>
        <w:contextualSpacing w:val="0"/>
        <w:ind w:firstLine="709"/>
        <w:jc w:val="both"/>
        <w:spacing w:before="0" w:after="0" w:line="276" w:lineRule="auto"/>
        <w:rPr>
          <w:color w:val="000000" w:themeColor="text1"/>
        </w:rPr>
        <w:suppressLineNumbers w:val="0"/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председатель Комитета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развития внутреннего и въездного туризма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;</w:t>
      </w:r>
      <w:r>
        <w:rPr>
          <w:color w:val="000000" w:themeColor="text1"/>
        </w:rPr>
      </w:r>
      <w:r/>
    </w:p>
    <w:p>
      <w:pPr>
        <w:contextualSpacing w:val="0"/>
        <w:ind w:firstLine="709"/>
        <w:jc w:val="both"/>
        <w:spacing w:before="0" w:after="0" w:line="276" w:lineRule="auto"/>
        <w:rPr>
          <w:color w:val="000000" w:themeColor="text1"/>
        </w:rPr>
        <w:suppressLineNumbers w:val="0"/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заместитель председателя Комитета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развития внутреннего и въездного туризма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;</w:t>
      </w:r>
      <w:r>
        <w:rPr>
          <w:color w:val="000000" w:themeColor="text1"/>
        </w:rPr>
      </w:r>
      <w:r/>
    </w:p>
    <w:p>
      <w:pPr>
        <w:contextualSpacing w:val="0"/>
        <w:ind w:firstLine="709"/>
        <w:jc w:val="both"/>
        <w:spacing w:before="0" w:after="0" w:line="276" w:lineRule="auto"/>
        <w:rPr>
          <w:color w:val="000000" w:themeColor="text1"/>
        </w:rPr>
        <w:suppressLineNumbers w:val="0"/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консультант Комитета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развития внутреннего и въездного туризма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;</w:t>
      </w:r>
      <w:r>
        <w:rPr>
          <w:color w:val="000000" w:themeColor="text1"/>
        </w:rPr>
      </w:r>
      <w:r/>
    </w:p>
    <w:p>
      <w:pPr>
        <w:contextualSpacing/>
        <w:ind w:firstLine="709"/>
        <w:jc w:val="both"/>
        <w:spacing w:before="0" w:line="276" w:lineRule="auto"/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  <w:suppressLineNumbers w:val="0"/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главный специалист Комитета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развития внутреннего и въез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дного туризма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.</w:t>
      </w:r>
      <w:r>
        <w:rPr>
          <w:color w:val="000000" w:themeColor="text1"/>
        </w:rPr>
      </w:r>
      <w:r/>
    </w:p>
    <w:p>
      <w:pPr>
        <w:contextualSpacing/>
        <w:ind w:left="142" w:firstLine="567"/>
        <w:jc w:val="both"/>
        <w:tabs>
          <w:tab w:val="left" w:pos="993" w:leader="none"/>
        </w:tabs>
        <w:rPr>
          <w:b/>
          <w:bCs/>
          <w:highlight w:val="none"/>
        </w:rPr>
        <w:suppressLineNumbers w:val="0"/>
      </w:pPr>
      <w:r>
        <w:rPr>
          <w:b/>
          <w:bCs/>
          <w:highlight w:val="none"/>
          <w:lang w:val="en-US"/>
        </w:rPr>
        <w:t xml:space="preserve">5</w:t>
      </w:r>
      <w:r>
        <w:rPr>
          <w:b/>
          <w:bCs/>
          <w:highlight w:val="none"/>
          <w:lang w:val="ru-RU"/>
        </w:rPr>
        <w:t xml:space="preserve">. </w:t>
      </w:r>
      <w:r>
        <w:rPr>
          <w:rFonts w:ascii="PT Astra Serif" w:hAnsi="PT Astra Serif"/>
          <w:b/>
          <w:bCs/>
        </w:rPr>
        <w:t xml:space="preserve">О проведении профилактической работы в сфере противодействия коррупции среди государственных гражданских служащих </w:t>
      </w:r>
      <w:r>
        <w:rPr>
          <w:rFonts w:ascii="PT Astra Serif" w:hAnsi="PT Astra Serif"/>
          <w:b/>
          <w:bCs/>
        </w:rPr>
        <w:t xml:space="preserve">Департамента лицензирования и</w:t>
      </w:r>
      <w:r>
        <w:rPr>
          <w:rFonts w:ascii="PT Astra Serif" w:hAnsi="PT Astra Serif"/>
          <w:b/>
          <w:bCs/>
        </w:rPr>
        <w:t xml:space="preserve"> регионального государственного контроля Томской области</w:t>
      </w:r>
      <w:r>
        <w:rPr>
          <w:rFonts w:ascii="PT Astra Serif" w:hAnsi="PT Astra Serif"/>
          <w:b/>
          <w:bCs/>
        </w:rPr>
        <w:t xml:space="preserve">.</w:t>
      </w:r>
      <w:r>
        <w:rPr>
          <w:b/>
          <w:bCs/>
          <w:highlight w:val="none"/>
        </w:rPr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В 2025 году </w:t>
      </w:r>
      <w:r>
        <w:t xml:space="preserve">лица, ответственные за работу по профилактике коррупционных и иных правонарушений, ознакомлены с письм</w:t>
      </w:r>
      <w:r>
        <w:t xml:space="preserve">ами</w:t>
      </w:r>
      <w:r>
        <w:t xml:space="preserve"> Департамента по профилактике коррупционных и иных правонарушений Правительства Томской области </w:t>
      </w:r>
      <w:r>
        <w:t xml:space="preserve">от 17.01.2025 № 42-0025, от 21.01.2025 № 42-0036, от 27.02.2025 № 42-0118 </w:t>
      </w:r>
      <w:r>
        <w:t xml:space="preserve">от 06.03.2025 № 42-0141, </w:t>
      </w:r>
      <w:r>
        <w:t xml:space="preserve">от </w:t>
      </w:r>
      <w:r>
        <w:t xml:space="preserve">06</w:t>
      </w:r>
      <w:r>
        <w:t xml:space="preserve">.05.202</w:t>
      </w:r>
      <w:r>
        <w:t xml:space="preserve">5</w:t>
      </w:r>
      <w:r>
        <w:t xml:space="preserve"> № 42-0</w:t>
      </w:r>
      <w:r>
        <w:t xml:space="preserve">275</w:t>
      </w:r>
      <w:r>
        <w:t xml:space="preserve">, </w:t>
      </w:r>
      <w:r>
        <w:t xml:space="preserve">от 17.06.2025 № 42-0417, </w:t>
      </w:r>
      <w:r>
        <w:t xml:space="preserve">от </w:t>
      </w:r>
      <w:r>
        <w:t xml:space="preserve">17</w:t>
      </w:r>
      <w:r>
        <w:t xml:space="preserve">.0</w:t>
      </w:r>
      <w:r>
        <w:t xml:space="preserve">9</w:t>
      </w:r>
      <w:r>
        <w:t xml:space="preserve">.202</w:t>
      </w:r>
      <w:r>
        <w:t xml:space="preserve">5</w:t>
      </w:r>
      <w:r>
        <w:t xml:space="preserve"> № 42-0</w:t>
      </w:r>
      <w:r>
        <w:t xml:space="preserve">650</w:t>
      </w:r>
      <w:r>
        <w:t xml:space="preserve">, от </w:t>
      </w:r>
      <w:r>
        <w:t xml:space="preserve">18</w:t>
      </w:r>
      <w:r>
        <w:t xml:space="preserve">.0</w:t>
      </w:r>
      <w:r>
        <w:t xml:space="preserve">9</w:t>
      </w:r>
      <w:r>
        <w:t xml:space="preserve">.202</w:t>
      </w:r>
      <w:r>
        <w:t xml:space="preserve">5</w:t>
      </w:r>
      <w:r>
        <w:t xml:space="preserve"> № 42-06</w:t>
      </w:r>
      <w:r>
        <w:t xml:space="preserve">61,</w:t>
      </w:r>
      <w:r>
        <w:t xml:space="preserve"> 2</w:t>
      </w:r>
      <w:r>
        <w:t xml:space="preserve">8</w:t>
      </w:r>
      <w:r>
        <w:t xml:space="preserve">.</w:t>
      </w:r>
      <w:r>
        <w:t xml:space="preserve">11</w:t>
      </w:r>
      <w:r>
        <w:t xml:space="preserve">.202</w:t>
      </w:r>
      <w:r>
        <w:t xml:space="preserve">5</w:t>
      </w:r>
      <w:r>
        <w:t xml:space="preserve"> № 42-0</w:t>
      </w:r>
      <w:r>
        <w:t xml:space="preserve">823,</w:t>
      </w:r>
      <w:r>
        <w:t xml:space="preserve"> </w:t>
      </w:r>
      <w:r>
        <w:t xml:space="preserve">с обновленной памяткой для лиц, ответственных за работу по профилактике коррупционных и иных правонарушений в исполнительных органах Томской области</w:t>
      </w:r>
      <w:r>
        <w:t xml:space="preserve">, </w:t>
      </w:r>
      <w:r>
        <w:t xml:space="preserve">с </w:t>
      </w:r>
      <w:r>
        <w:t xml:space="preserve">методическими рекомендациями по проведению анализа сведений о доходах, расходах, об имуществе и обязательствах имущественного характера</w:t>
      </w:r>
      <w:r>
        <w:t xml:space="preserve">.</w:t>
      </w:r>
      <w:r/>
    </w:p>
    <w:p>
      <w:pPr>
        <w:contextualSpacing/>
        <w:ind w:firstLine="709"/>
        <w:jc w:val="both"/>
        <w:spacing w:line="276" w:lineRule="auto"/>
        <w:rPr>
          <w:highlight w:val="none"/>
        </w:rPr>
        <w:pBdr>
          <w:right w:val="none" w:color="000000" w:sz="4" w:space="0"/>
        </w:pBdr>
      </w:pPr>
      <w:r>
        <w:t xml:space="preserve">В целях оперативного взаимодействия лиц, ответственных за работу по профилактике коррупционных и иных правонарушений в органах публичной власти Томской области</w:t>
      </w:r>
      <w:r>
        <w:t xml:space="preserve">,</w:t>
      </w:r>
      <w:r>
        <w:t xml:space="preserve"> </w:t>
      </w:r>
      <w:r>
        <w:t xml:space="preserve">Окс</w:t>
      </w:r>
      <w:r>
        <w:t xml:space="preserve"> Вероника Александровна присоединилась к информационному </w:t>
      </w:r>
      <w:r>
        <w:t xml:space="preserve">каналу в МАХ «</w:t>
      </w:r>
      <w:r>
        <w:t xml:space="preserve">Антикоррупция</w:t>
      </w:r>
      <w:r>
        <w:t xml:space="preserve"> – 70»</w:t>
      </w:r>
      <w:r>
        <w:t xml:space="preserve">.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Сидоренко Наталия Валерьевна, прошла </w:t>
      </w:r>
      <w:bookmarkStart w:id="0" w:name="undefined"/>
      <w:r>
        <w:t xml:space="preserve">повышение квалификации по теме «Профилактика коррупционных и иных правонарушений на государственной гражданской службе».</w:t>
      </w:r>
      <w:bookmarkEnd w:id="0"/>
      <w:r/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Все </w:t>
      </w:r>
      <w:r>
        <w:t xml:space="preserve">государственные гражданские служащие </w:t>
      </w:r>
      <w:r>
        <w:t xml:space="preserve">Департамента </w:t>
      </w:r>
      <w:r>
        <w:t xml:space="preserve">в целях профилактики коррупционных правонарушений ознакомлены с информационным</w:t>
      </w:r>
      <w:r>
        <w:t xml:space="preserve">и</w:t>
      </w:r>
      <w:r>
        <w:t xml:space="preserve"> письм</w:t>
      </w:r>
      <w:r>
        <w:t xml:space="preserve">а</w:t>
      </w:r>
      <w:r>
        <w:t xml:space="preserve">м</w:t>
      </w:r>
      <w:r>
        <w:t xml:space="preserve">и</w:t>
      </w:r>
      <w:r>
        <w:t xml:space="preserve"> Департамента по профилактике коррупционных и иных правонарушений Правительства Томской области от 1</w:t>
      </w:r>
      <w:r>
        <w:t xml:space="preserve">0</w:t>
      </w:r>
      <w:r>
        <w:t xml:space="preserve">.</w:t>
      </w:r>
      <w:r>
        <w:t xml:space="preserve">01</w:t>
      </w:r>
      <w:r>
        <w:t xml:space="preserve">.202</w:t>
      </w:r>
      <w:r>
        <w:t xml:space="preserve">5</w:t>
      </w:r>
      <w:r>
        <w:t xml:space="preserve"> № 42-0</w:t>
      </w:r>
      <w:r>
        <w:t xml:space="preserve">007</w:t>
      </w:r>
      <w:r>
        <w:t xml:space="preserve">, </w:t>
      </w:r>
      <w:r>
        <w:t xml:space="preserve">от 11.02.2025 № 42-0080, от 03.03.2025 № 42-0129, </w:t>
      </w:r>
      <w:r>
        <w:t xml:space="preserve">от </w:t>
      </w:r>
      <w:r>
        <w:t xml:space="preserve">14</w:t>
      </w:r>
      <w:r>
        <w:t xml:space="preserve">.07.202</w:t>
      </w:r>
      <w:r>
        <w:t xml:space="preserve">5</w:t>
      </w:r>
      <w:r>
        <w:t xml:space="preserve"> № 42-05</w:t>
      </w:r>
      <w:r>
        <w:t xml:space="preserve">29, </w:t>
      </w:r>
      <w:r>
        <w:t xml:space="preserve">от 13.10.2025 № 42-0711, </w:t>
      </w:r>
      <w:r>
        <w:t xml:space="preserve">от 09.12.2025 № 42-0857</w:t>
      </w:r>
      <w:r>
        <w:t xml:space="preserve">.</w:t>
      </w:r>
      <w:r/>
    </w:p>
    <w:p>
      <w:pPr>
        <w:contextualSpacing/>
        <w:ind w:firstLine="709"/>
        <w:jc w:val="both"/>
        <w:spacing w:line="276" w:lineRule="auto"/>
        <w:tabs>
          <w:tab w:val="left" w:pos="3969" w:leader="none"/>
          <w:tab w:val="left" w:pos="4253" w:leader="none"/>
        </w:tabs>
      </w:pPr>
      <w:r>
        <w:t xml:space="preserve">Проведено рабочее совещание с государственными гражданскими служащими </w:t>
      </w:r>
      <w:r>
        <w:t xml:space="preserve">о необходимости сообщать в кадровую службу Департамента о ставших известными изменениях сведений, содержащихся в анкете для поступления на государственную службу Российской Федерации, утвержденной Указом Президента Российской Федерации от 10.10.2024 № 870.</w:t>
      </w:r>
      <w:r/>
    </w:p>
    <w:p>
      <w:pPr>
        <w:contextualSpacing/>
        <w:ind w:firstLine="708"/>
        <w:jc w:val="both"/>
        <w:rPr>
          <w:rFonts w:ascii="PT Astra Serif" w:hAnsi="PT Astra Serif"/>
          <w:b/>
          <w:bCs/>
          <w:highlight w:val="none"/>
        </w:rPr>
        <w:suppressLineNumbers w:val="0"/>
      </w:pPr>
      <w:r>
        <w:rPr>
          <w:rFonts w:ascii="PT Astra Serif" w:hAnsi="PT Astra Serif"/>
          <w:b/>
          <w:bCs/>
        </w:rPr>
        <w:t xml:space="preserve">6. О результатах проведения анализа эффективности деятельности Комиссии, а также работы лица, ответственного за профилактику коррупционных и иных правонарушений</w:t>
      </w:r>
      <w:r>
        <w:rPr>
          <w:rFonts w:ascii="PT Astra Serif" w:hAnsi="PT Astra Serif"/>
          <w:b/>
          <w:bCs/>
        </w:rPr>
        <w:t xml:space="preserve"> в </w:t>
      </w:r>
      <w:r>
        <w:rPr>
          <w:rFonts w:ascii="PT Astra Serif" w:hAnsi="PT Astra Serif"/>
          <w:b/>
          <w:bCs/>
        </w:rPr>
        <w:t xml:space="preserve">Департаменте лицензирования и регионального государственного контроля Томской области</w:t>
      </w:r>
      <w:r>
        <w:rPr>
          <w:rFonts w:ascii="PT Astra Serif" w:hAnsi="PT Astra Serif"/>
          <w:b/>
          <w:bCs/>
        </w:rPr>
        <w:t xml:space="preserve"> за 20</w:t>
      </w:r>
      <w:r>
        <w:rPr>
          <w:rFonts w:ascii="PT Astra Serif" w:hAnsi="PT Astra Serif"/>
          <w:b/>
          <w:bCs/>
        </w:rPr>
        <w:t xml:space="preserve">25</w:t>
      </w:r>
      <w:r>
        <w:rPr>
          <w:rFonts w:ascii="PT Astra Serif" w:hAnsi="PT Astra Serif"/>
          <w:b/>
          <w:bCs/>
        </w:rPr>
        <w:t xml:space="preserve"> год.</w:t>
      </w:r>
      <w:r>
        <w:rPr>
          <w:rFonts w:ascii="PT Astra Serif" w:hAnsi="PT Astra Serif"/>
          <w:b/>
          <w:bCs/>
          <w:highlight w:val="non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В 1 полугодии 202</w:t>
      </w:r>
      <w:r>
        <w:rPr>
          <w:highlight w:val="white"/>
        </w:rPr>
        <w:t xml:space="preserve">5</w:t>
      </w:r>
      <w:r>
        <w:rPr>
          <w:highlight w:val="white"/>
        </w:rPr>
        <w:t xml:space="preserve"> года пров</w:t>
      </w:r>
      <w:r>
        <w:rPr>
          <w:highlight w:val="white"/>
        </w:rPr>
        <w:t xml:space="preserve">едено два заседания Комиссии по соблюдению требований к служебному поведению государственных гражданских служащих и урегулированию конфликта интересов Департамента лицензирования и регионального государственного контроля Томской области (далее – Комиссия).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В первом квартале 202</w:t>
      </w:r>
      <w:r>
        <w:rPr>
          <w:highlight w:val="white"/>
        </w:rPr>
        <w:t xml:space="preserve">5</w:t>
      </w:r>
      <w:r>
        <w:rPr>
          <w:highlight w:val="white"/>
        </w:rPr>
        <w:t xml:space="preserve"> года были представлены отчеты и рассмотрены следующие вопросы на Комиссии: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- о выполнении мероприятий плана противодействия коррупции в Департаменте лицензирования и регионального государственного контроля Томской области в 1 квартале 2025 года;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-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</w:t>
      </w:r>
      <w:r>
        <w:rPr>
          <w:highlight w:val="white"/>
        </w:rPr>
        <w:t xml:space="preserve">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 предупреждению и устранению причин, выявленных нарушений за 1 квартал 2025 года;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- о результатах проведения текущей антикоррупционной экспертизы проектов нормативных правовых актов Томской области;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- о результатах проведения анализа работы с обращениями граждан, соблюдения сроков и результатов рассмотрения обращений граждан о фактах проявления коррупции;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- о результатах проведения актуализации карты коррупционных рисков Департамента лицензирования и регионал</w:t>
      </w:r>
      <w:r>
        <w:rPr>
          <w:highlight w:val="white"/>
        </w:rPr>
        <w:t xml:space="preserve">ьного государственного контроля Томской области 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области от 17.12.2009 № 365-р;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- о результатах проведения анализа эффективности деятельности комиссии по соблюдению требований к служебному поведению государ</w:t>
      </w:r>
      <w:r>
        <w:rPr>
          <w:highlight w:val="white"/>
        </w:rPr>
        <w:t xml:space="preserve">ственных гражданских служащих и урегулированию конфликта интересов, а также работы лица, ответственного за профилактику коррупционных и иных правонарушений в Департаменте лицензирования и регионального государственного контроля Томской области за 2024 год.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Во втором квартале 202</w:t>
      </w:r>
      <w:r>
        <w:rPr>
          <w:highlight w:val="white"/>
        </w:rPr>
        <w:t xml:space="preserve">5</w:t>
      </w:r>
      <w:r>
        <w:rPr>
          <w:highlight w:val="white"/>
        </w:rPr>
        <w:t xml:space="preserve"> года были представлены отчеты и рассмотрены следующие вопросы на Комиссии: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- о выполнении гражданскими служащими, замещающими должности в Департаменте</w:t>
      </w:r>
      <w:r>
        <w:rPr>
          <w:highlight w:val="white"/>
        </w:rPr>
        <w:t xml:space="preserve">, обязанности по предоставлению сведений о доходах, расходах, об имуществе и обязательствах имущественного характера за 202</w:t>
      </w:r>
      <w:r>
        <w:rPr>
          <w:highlight w:val="white"/>
        </w:rPr>
        <w:t xml:space="preserve">4</w:t>
      </w:r>
      <w:r>
        <w:rPr>
          <w:highlight w:val="white"/>
        </w:rPr>
        <w:t xml:space="preserve"> год;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- о выполнении Департаментом обязанности по размещению сведений о доходах, расходах, об имуществе и обязательствах имущественного характера гражданских служащих, замещающих должности в Департаменте за 202</w:t>
      </w:r>
      <w:r>
        <w:rPr>
          <w:highlight w:val="white"/>
        </w:rPr>
        <w:t xml:space="preserve">4</w:t>
      </w:r>
      <w:r>
        <w:rPr>
          <w:highlight w:val="white"/>
        </w:rPr>
        <w:t xml:space="preserve"> год на официальном сайте;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- о результатах проведения анализа сведений, содержащихся в анкетах лиц, представляемых при назначении на должности государственной гражданской службы в Департамент об их родственниках и свойственниках в целях выявления возможного конфликта интересов;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- о результатах проведения анализа правоприменительной практики по результатам вступивших в законную силу решений судов, арбитражных</w:t>
      </w:r>
      <w:r>
        <w:rPr>
          <w:highlight w:val="white"/>
        </w:rPr>
        <w:t xml:space="preserve"> судов о признании недействительными ненормативных правовых актов, незаконными решений и действий (бездействия) Департамента и его должностных лиц в целях выработки и принятия мер по предупреждению и устранению причин, выявленных нарушений за 2 квартал 202</w:t>
      </w:r>
      <w:r>
        <w:rPr>
          <w:highlight w:val="white"/>
        </w:rPr>
        <w:t xml:space="preserve">5</w:t>
      </w:r>
      <w:r>
        <w:rPr>
          <w:highlight w:val="white"/>
        </w:rPr>
        <w:t xml:space="preserve"> года;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- о выполнении мероприятий Плана противодействия коррупции во 2 квартале 202</w:t>
      </w:r>
      <w:r>
        <w:rPr>
          <w:highlight w:val="white"/>
        </w:rPr>
        <w:t xml:space="preserve">5</w:t>
      </w:r>
      <w:r>
        <w:rPr>
          <w:highlight w:val="white"/>
        </w:rPr>
        <w:t xml:space="preserve"> года;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highlight w:val="white"/>
        </w:rPr>
      </w:pPr>
      <w:r>
        <w:rPr>
          <w:highlight w:val="white"/>
        </w:rPr>
        <w:t xml:space="preserve">- о результатах проведенного анализа деятельности Комиссии по соблюдению требований к служебному поведению государственных гражданских служащих и урегулированию конфликта интересов Департамента в 1 полугодии 202</w:t>
      </w:r>
      <w:r>
        <w:rPr>
          <w:highlight w:val="white"/>
        </w:rPr>
        <w:t xml:space="preserve">5</w:t>
      </w:r>
      <w:r>
        <w:rPr>
          <w:highlight w:val="white"/>
        </w:rPr>
        <w:t xml:space="preserve"> года.</w:t>
      </w:r>
      <w:r>
        <w:rPr>
          <w:highlight w:val="white"/>
        </w:rPr>
      </w:r>
      <w:r/>
    </w:p>
    <w:p>
      <w:pPr>
        <w:ind w:firstLine="709"/>
        <w:jc w:val="both"/>
        <w:spacing w:after="0" w:line="276" w:lineRule="auto"/>
        <w:rPr>
          <w:color w:val="000000"/>
          <w:highlight w:val="white"/>
        </w:rPr>
      </w:pPr>
      <w:r>
        <w:rPr>
          <w:highlight w:val="white"/>
        </w:rPr>
        <w:t xml:space="preserve">Все вопросы, предусмотренные Планом работы Комиссии на </w:t>
      </w:r>
      <w:r>
        <w:rPr>
          <w:highlight w:val="white"/>
        </w:rPr>
        <w:t xml:space="preserve">1 полугодие </w:t>
      </w:r>
      <w:r>
        <w:rPr>
          <w:highlight w:val="white"/>
        </w:rPr>
        <w:t xml:space="preserve">202</w:t>
      </w:r>
      <w:r>
        <w:rPr>
          <w:highlight w:val="white"/>
        </w:rPr>
        <w:t xml:space="preserve">5</w:t>
      </w:r>
      <w:r>
        <w:rPr>
          <w:highlight w:val="white"/>
        </w:rPr>
        <w:t xml:space="preserve"> год, рассмотрены.</w:t>
      </w:r>
      <w:r>
        <w:rPr>
          <w:highlight w:val="white"/>
        </w:rPr>
      </w:r>
      <w:r/>
    </w:p>
    <w:p>
      <w:pPr>
        <w:contextualSpacing/>
        <w:ind w:firstLine="709"/>
        <w:jc w:val="both"/>
        <w:spacing w:line="276" w:lineRule="auto"/>
        <w:rPr>
          <w:highlight w:val="white"/>
        </w:rPr>
        <w:pBdr>
          <w:right w:val="none" w:color="000000" w:sz="4" w:space="0"/>
        </w:pBdr>
      </w:pPr>
      <w:r>
        <w:rPr>
          <w:highlight w:val="white"/>
        </w:rPr>
        <w:t xml:space="preserve">В</w:t>
      </w:r>
      <w:r>
        <w:rPr>
          <w:highlight w:val="white"/>
        </w:rPr>
        <w:t xml:space="preserve">о</w:t>
      </w:r>
      <w:r>
        <w:rPr>
          <w:highlight w:val="white"/>
        </w:rPr>
        <w:t xml:space="preserve"> </w:t>
      </w:r>
      <w:r>
        <w:rPr>
          <w:highlight w:val="white"/>
        </w:rPr>
        <w:t xml:space="preserve">2</w:t>
      </w:r>
      <w:r>
        <w:rPr>
          <w:highlight w:val="white"/>
        </w:rPr>
        <w:t xml:space="preserve"> полугодии 202</w:t>
      </w:r>
      <w:r>
        <w:rPr>
          <w:highlight w:val="white"/>
        </w:rPr>
        <w:t xml:space="preserve">5</w:t>
      </w:r>
      <w:r>
        <w:rPr>
          <w:highlight w:val="white"/>
        </w:rPr>
        <w:t xml:space="preserve"> года пров</w:t>
      </w:r>
      <w:r>
        <w:rPr>
          <w:highlight w:val="white"/>
        </w:rPr>
        <w:t xml:space="preserve">едено два заседания Комиссии по соблюдению требований к служебному поведению государственных гражданских служащих и урегулированию конфликта интересов Департамента лицензирования и регионального государственного контроля Томской области (далее – Комиссия).</w:t>
      </w:r>
      <w:r>
        <w:rPr>
          <w:highlight w:val="white"/>
        </w:rPr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В </w:t>
      </w:r>
      <w:r>
        <w:t xml:space="preserve">третьем квартале 202</w:t>
      </w:r>
      <w:r>
        <w:t xml:space="preserve">5</w:t>
      </w:r>
      <w:r>
        <w:t xml:space="preserve"> года были представлены отчеты и рассмотрены следующие вопросы на Комиссии: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- о проведении текущей антикоррупционной экспертизы проектов нормативных правовых актов Томской области;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- о результатах мониторинга исполнения должностных обязанностей государственными гражданскими служащими, проходящими гражданскую службу на должностях, замещение которых связано с коррупционным риском;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-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</w:t>
      </w:r>
      <w:r>
        <w:t xml:space="preserve">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 предупреждению и устранению причин, выявленных нарушений за </w:t>
      </w:r>
      <w:r>
        <w:t xml:space="preserve">3 квартал 202</w:t>
      </w:r>
      <w:r>
        <w:t xml:space="preserve">5</w:t>
      </w:r>
      <w:r>
        <w:t xml:space="preserve"> года</w:t>
      </w:r>
      <w:r>
        <w:t xml:space="preserve">;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- о</w:t>
      </w:r>
      <w:r>
        <w:t xml:space="preserve"> выполнении мероприятий Плана противодействия коррупции в </w:t>
      </w:r>
      <w:r>
        <w:t xml:space="preserve">3 квартале 202</w:t>
      </w:r>
      <w:r>
        <w:t xml:space="preserve">5</w:t>
      </w:r>
      <w:r>
        <w:t xml:space="preserve"> года</w:t>
      </w:r>
      <w:r>
        <w:t xml:space="preserve">;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- о</w:t>
      </w:r>
      <w:r>
        <w:t xml:space="preserve"> результатах оценки эффективности деятельности Департамента лицензирования и регионального государственного контроля Томской области по профилактике ко</w:t>
      </w:r>
      <w:r>
        <w:t xml:space="preserve">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правонарушений».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В </w:t>
      </w:r>
      <w:r>
        <w:t xml:space="preserve">четвертом</w:t>
      </w:r>
      <w:r>
        <w:t xml:space="preserve"> квартале 202</w:t>
      </w:r>
      <w:r>
        <w:t xml:space="preserve">5</w:t>
      </w:r>
      <w:r>
        <w:t xml:space="preserve"> года были представлены отчеты и рассмотрены следующие вопросы на Комиссии: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- о реализации мер, направленных на противодействие коррупции в сфере лицензионно-разрешительной деятельности Департамента лицензирования и регионального государственного контроля Томской области;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- об организации работы по проведению мониторинга информации о коррупционных проявлениях в деятельности</w:t>
      </w:r>
      <w:r>
        <w:t xml:space="preserve">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интересов;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- </w:t>
      </w:r>
      <w:r>
        <w:t xml:space="preserve"> </w:t>
      </w:r>
      <w:r>
        <w:t xml:space="preserve">о выполнении мероприятий Плана противодействия коррупции в 4 квартале 202</w:t>
      </w:r>
      <w:r>
        <w:t xml:space="preserve">5</w:t>
      </w:r>
      <w:r>
        <w:t xml:space="preserve"> года;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-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</w:t>
      </w:r>
      <w:r>
        <w:t xml:space="preserve">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 предупреждению и устранению причин выявленных нарушений за 4 квартал 202</w:t>
      </w:r>
      <w:r>
        <w:t xml:space="preserve">5</w:t>
      </w:r>
      <w:r>
        <w:t xml:space="preserve"> года;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- о результатах проведения анализа сведений, содержащихся в анкетах ли</w:t>
      </w:r>
      <w:r>
        <w:t xml:space="preserve">ц, представляемых при назначении на должности государственной гражданской службы в Департаменте лицензирования и регионального государственного контроля Томской области, об их родственниках и свойственниках в целях выявления возможного конфликта интересов;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- о результатах проведенного анализа деятельности Комиссии по соблюдению требований к служебному поведению государственных гражданских служащих и </w:t>
      </w:r>
      <w:r>
        <w:t xml:space="preserve">урегулированию конфликта интересов Департамента лицензирования и регионального государственного контроля Томской области во 2 полугодии 202</w:t>
      </w:r>
      <w:r>
        <w:t xml:space="preserve">5</w:t>
      </w:r>
      <w:r>
        <w:t xml:space="preserve"> года</w:t>
      </w:r>
      <w:r>
        <w:t xml:space="preserve">;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- об утверждении плана </w:t>
      </w:r>
      <w:r>
        <w:t xml:space="preserve">заседаний</w:t>
      </w:r>
      <w:r>
        <w:t xml:space="preserve"> Комиссии по соблюдению требований к служебному поведению государственных гражданских служащих и урегулированию конфликта интересов Департамента лицензирования и регионального государственного контроля Томской области на 202</w:t>
      </w:r>
      <w:r>
        <w:t xml:space="preserve">6</w:t>
      </w:r>
      <w:r>
        <w:t xml:space="preserve"> год.</w:t>
      </w:r>
      <w:r/>
    </w:p>
    <w:p>
      <w:pPr>
        <w:contextualSpacing/>
        <w:ind w:firstLine="709"/>
        <w:jc w:val="both"/>
        <w:spacing w:line="276" w:lineRule="auto"/>
        <w:rPr>
          <w:b/>
          <w:bCs/>
          <w:highlight w:val="none"/>
        </w:rPr>
        <w:pBdr>
          <w:right w:val="none" w:color="000000" w:sz="4" w:space="0"/>
        </w:pBdr>
      </w:pPr>
      <w:r>
        <w:t xml:space="preserve">Все вопросы, предусмотренные Планом работы Комиссии на 202</w:t>
      </w:r>
      <w:r>
        <w:t xml:space="preserve">5</w:t>
      </w:r>
      <w:r>
        <w:t xml:space="preserve"> год, рассмотрены.</w:t>
      </w:r>
      <w:r>
        <w:rPr>
          <w:b/>
          <w:highlight w:val="none"/>
        </w:rPr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В целях повышения эффективности и результативности деятельности по профилактике коррупционных правонарушений в Департаменте определены два должностных лица, ответственных за работу по данному направлению деятельности.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С учетом специфики осуществления полномочий, одним из </w:t>
      </w:r>
      <w:r>
        <w:t xml:space="preserve">приоритетных направлений деятельности Департамента является противодействие коррупции, исключение возможности коррупционных проявлений, как со стороны субъектов предпринимательской деятельности – получателей государственных услуг, подконтрольных субъектов.</w:t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Наглядным показателем эффективности, проводимой органом работы по противод</w:t>
      </w:r>
      <w:r>
        <w:t xml:space="preserve">ействию коррупции, является отсутствие фактов коррупционных правонарушений со стороны государственных гражданских служащих органа и отсутствие на протяжении более 10 лет фактов коррупционных проявлений со стороны субъектов предпринимательской деятельности.</w:t>
      </w:r>
      <w:r/>
    </w:p>
    <w:p>
      <w:pPr>
        <w:contextualSpacing/>
        <w:ind w:firstLine="709"/>
        <w:jc w:val="both"/>
        <w:spacing w:line="276" w:lineRule="auto"/>
        <w:rPr>
          <w:b w:val="0"/>
          <w:bCs w:val="0"/>
        </w:rPr>
        <w:pBdr>
          <w:right w:val="none" w:color="000000" w:sz="4" w:space="0"/>
        </w:pBdr>
      </w:pPr>
      <w:r>
        <w:rPr>
          <w:b w:val="0"/>
          <w:bCs w:val="0"/>
          <w:highlight w:val="none"/>
        </w:rPr>
        <w:t xml:space="preserve">По итогам оценки эффективности деятельнос</w:t>
      </w:r>
      <w:r>
        <w:rPr>
          <w:b w:val="0"/>
          <w:bCs w:val="0"/>
          <w:highlight w:val="none"/>
        </w:rPr>
        <w:t xml:space="preserve">ти исполнительных органов Томской области по профилактике коррупционных правонарушений, не имеющих подведомственных предприятий, учреждений Департамент лицензирования и регионального государственного контроля Томской области занял 1 место, набрав 53 балла.</w:t>
      </w:r>
      <w:r>
        <w:rPr>
          <w:b w:val="0"/>
          <w:bCs w:val="0"/>
          <w:highlight w:val="none"/>
        </w:rPr>
      </w:r>
      <w:r/>
    </w:p>
    <w:p>
      <w:pPr>
        <w:contextualSpacing/>
        <w:ind w:left="142" w:firstLine="567"/>
        <w:jc w:val="both"/>
        <w:tabs>
          <w:tab w:val="left" w:pos="993" w:leader="none"/>
        </w:tabs>
        <w:rPr>
          <w:b/>
          <w:bCs/>
          <w:highlight w:val="none"/>
        </w:rPr>
      </w:pPr>
      <w:r>
        <w:rPr>
          <w:b/>
        </w:rPr>
        <w:t xml:space="preserve">7. 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</w:t>
      </w:r>
      <w:r>
        <w:rPr>
          <w:b/>
        </w:rPr>
        <w:t xml:space="preserve">онными решений и действий (бездействия) Департамента лицензирования и регионального государственного контроля Томской области и должностных лиц в целях выработки и принятия мер по предупреждению и устранению причин выявленных нарушений за 1 и 2 квартал 202</w:t>
      </w:r>
      <w:r>
        <w:rPr>
          <w:b/>
        </w:rPr>
        <w:t xml:space="preserve">6 года.</w:t>
      </w:r>
      <w:r/>
    </w:p>
    <w:p>
      <w:pPr>
        <w:contextualSpacing/>
        <w:ind w:firstLine="709"/>
        <w:jc w:val="both"/>
        <w:rPr>
          <w:highlight w:val="none"/>
        </w:rPr>
      </w:pPr>
      <w:r>
        <w:t xml:space="preserve">В 1 и 2 квартале 202</w:t>
      </w:r>
      <w:r>
        <w:t xml:space="preserve">6 года реше</w:t>
      </w:r>
      <w:r>
        <w:t xml:space="preserve">ния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отсутствовали.</w:t>
      </w:r>
      <w:r/>
    </w:p>
    <w:p>
      <w:pPr>
        <w:contextualSpacing/>
        <w:ind w:firstLine="708"/>
        <w:jc w:val="both"/>
        <w:rPr>
          <w:b/>
          <w:bCs/>
          <w:highlight w:val="none"/>
        </w:rPr>
        <w:suppressLineNumbers w:val="0"/>
      </w:pPr>
      <w:r>
        <w:rPr>
          <w:b/>
          <w:bCs/>
          <w:highlight w:val="none"/>
        </w:rPr>
        <w:t xml:space="preserve">8. </w:t>
      </w:r>
      <w:r>
        <w:rPr>
          <w:rFonts w:ascii="PT Astra Serif" w:hAnsi="PT Astra Serif"/>
          <w:b/>
          <w:bCs/>
        </w:rPr>
        <w:t xml:space="preserve">О реализации Плана противодействия коррупции в Департаменте лицензирования и регионального государственного контроля Томской области за 202</w:t>
      </w:r>
      <w:r>
        <w:rPr>
          <w:rFonts w:ascii="PT Astra Serif" w:hAnsi="PT Astra Serif"/>
          <w:b/>
          <w:bCs/>
        </w:rPr>
        <w:t xml:space="preserve">5</w:t>
      </w:r>
      <w:r>
        <w:rPr>
          <w:rFonts w:ascii="PT Astra Serif" w:hAnsi="PT Astra Serif"/>
          <w:b/>
          <w:bCs/>
        </w:rPr>
        <w:t xml:space="preserve"> го</w:t>
      </w:r>
      <w:r>
        <w:rPr>
          <w:rFonts w:ascii="PT Astra Serif" w:hAnsi="PT Astra Serif"/>
          <w:b/>
          <w:bCs/>
        </w:rPr>
        <w:t xml:space="preserve">д.</w:t>
      </w:r>
      <w:r>
        <w:rPr>
          <w:b/>
          <w:bCs/>
        </w:rPr>
      </w:r>
      <w:r/>
    </w:p>
    <w:p>
      <w:pPr>
        <w:contextualSpacing/>
        <w:ind w:firstLine="708"/>
        <w:jc w:val="both"/>
        <w:spacing w:line="276" w:lineRule="auto"/>
        <w:rPr>
          <w:rFonts w:ascii="PT Astra Serif" w:hAnsi="PT Astra Serif" w:cs="PT Astra Serif"/>
          <w:b w:val="0"/>
          <w:bCs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cs="PT Astra Serif"/>
          <w:b w:val="0"/>
          <w:bCs w:val="0"/>
          <w:sz w:val="26"/>
          <w:szCs w:val="26"/>
          <w:highlight w:val="none"/>
          <w:lang w:val="ru-RU"/>
        </w:rPr>
        <w:t xml:space="preserve">Все мероприятия, предусмотренные Планом противодействия коррупции в Департаменте лицензирования и регионального государственного контроля Томской области в 202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none"/>
          <w:lang w:val="ru-RU"/>
        </w:rPr>
        <w:t xml:space="preserve">5 г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none"/>
          <w:lang w:val="ru-RU"/>
        </w:rPr>
        <w:t xml:space="preserve">оду, проведены в полном объеме.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none"/>
        </w:rPr>
      </w:r>
      <w:r/>
    </w:p>
    <w:p>
      <w:pPr>
        <w:contextualSpacing/>
        <w:ind w:left="0" w:right="0" w:firstLine="708"/>
        <w:jc w:val="both"/>
        <w:spacing w:before="225" w:after="0" w:line="276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  <w:highlight w:val="none"/>
        </w:rPr>
        <w:t xml:space="preserve">На постоянной основе проводился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мониторинг антикоррупционного законодательства, по результатам которого внесены изменения в 7 административных регламентов по предоставлению государственных услуг.</w:t>
      </w:r>
      <w:r>
        <w:rPr>
          <w:rFonts w:ascii="PT Astra Serif" w:hAnsi="PT Astra Serif" w:eastAsia="Arial" w:cs="PT Astra Serif"/>
          <w:color w:val="000000" w:themeColor="text1"/>
          <w:sz w:val="26"/>
          <w:szCs w:val="26"/>
        </w:rPr>
      </w:r>
      <w:r/>
    </w:p>
    <w:p>
      <w:pPr>
        <w:pStyle w:val="822"/>
        <w:contextualSpacing/>
        <w:ind w:firstLine="708"/>
        <w:jc w:val="both"/>
        <w:spacing w:line="276" w:lineRule="auto"/>
        <w:rPr>
          <w:rFonts w:ascii="PT Astra Serif" w:hAnsi="PT Astra Serif"/>
          <w:sz w:val="26"/>
          <w:szCs w:val="26"/>
        </w:rPr>
        <w:suppressLineNumbers w:val="0"/>
      </w:pPr>
      <w:r>
        <w:rPr>
          <w:rFonts w:ascii="PT Astra Serif" w:hAnsi="PT Astra Serif"/>
          <w:sz w:val="26"/>
          <w:szCs w:val="26"/>
        </w:rPr>
        <w:t xml:space="preserve">Проведен анализ сведений, содержащихся в анкетах лиц, представляемых при назначении на должности государственной гражданской службы Томской области об их родственниках и свойственниках в целях выявления возможного конфликта интерес</w:t>
      </w:r>
      <w:r>
        <w:rPr>
          <w:rFonts w:ascii="PT Astra Serif" w:hAnsi="PT Astra Serif"/>
          <w:sz w:val="26"/>
          <w:szCs w:val="26"/>
        </w:rPr>
        <w:t xml:space="preserve">ов в отноше</w:t>
      </w:r>
      <w:r>
        <w:rPr>
          <w:rFonts w:ascii="PT Astra Serif" w:hAnsi="PT Astra Serif"/>
          <w:sz w:val="26"/>
          <w:szCs w:val="26"/>
        </w:rPr>
        <w:t xml:space="preserve">нии </w:t>
      </w:r>
      <w:r>
        <w:rPr>
          <w:rFonts w:ascii="PT Astra Serif" w:hAnsi="PT Astra Serif"/>
          <w:sz w:val="26"/>
          <w:szCs w:val="26"/>
        </w:rPr>
        <w:t xml:space="preserve">11 кандидатов.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22"/>
        <w:contextualSpacing/>
        <w:ind w:firstLine="708"/>
        <w:jc w:val="both"/>
        <w:spacing w:line="276" w:lineRule="auto"/>
        <w:rPr>
          <w:rFonts w:ascii="PT Astra Serif" w:hAnsi="PT Astra Serif"/>
          <w:sz w:val="26"/>
          <w:szCs w:val="26"/>
        </w:rPr>
        <w:suppressLineNumbers w:val="0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В 2025 году Департаментом лицензирования и регионального государственного контроля Томской области проведена антикоррупционная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экспертиза 46 проектов  нормативных п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равовых ак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тов, в т.ч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.: 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22"/>
        <w:contextualSpacing/>
        <w:ind w:firstLine="708"/>
        <w:jc w:val="both"/>
        <w:spacing w:line="276" w:lineRule="auto"/>
        <w:rPr>
          <w:rFonts w:ascii="PT Astra Serif" w:hAnsi="PT Astra Serif"/>
          <w:sz w:val="26"/>
          <w:szCs w:val="26"/>
        </w:rPr>
        <w:suppressLineNumbers w:val="0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4 проекта постановления Губернатора Томской области; 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22"/>
        <w:contextualSpacing/>
        <w:ind w:firstLine="708"/>
        <w:jc w:val="both"/>
        <w:spacing w:line="276" w:lineRule="auto"/>
        <w:rPr>
          <w:rFonts w:ascii="PT Astra Serif" w:hAnsi="PT Astra Serif"/>
          <w:sz w:val="26"/>
          <w:szCs w:val="26"/>
        </w:rPr>
        <w:suppressLineNumbers w:val="0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20 проектов постановления  Администрации Томской области;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22"/>
        <w:contextualSpacing/>
        <w:ind w:firstLine="708"/>
        <w:jc w:val="both"/>
        <w:spacing w:line="276" w:lineRule="auto"/>
        <w:rPr>
          <w:rFonts w:ascii="PT Astra Serif" w:hAnsi="PT Astra Serif"/>
          <w:sz w:val="26"/>
          <w:szCs w:val="26"/>
        </w:rPr>
        <w:suppressLineNumbers w:val="0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22 проекта приказа Департамента лицензирования и регионального государственного контроля Томской обла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сти.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22"/>
        <w:contextualSpacing/>
        <w:ind w:firstLine="708"/>
        <w:jc w:val="both"/>
        <w:spacing w:line="276" w:lineRule="auto"/>
        <w:rPr>
          <w:rFonts w:ascii="PT Astra Serif" w:hAnsi="PT Astra Serif"/>
          <w:sz w:val="26"/>
          <w:szCs w:val="26"/>
        </w:rPr>
        <w:suppressLineNumbers w:val="0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Коррупционных факторов не выявлено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  <w:r/>
    </w:p>
    <w:p>
      <w:pPr>
        <w:contextualSpacing/>
        <w:ind w:firstLine="709"/>
        <w:jc w:val="both"/>
        <w:spacing w:line="276" w:lineRule="auto"/>
        <w:pBdr>
          <w:right w:val="none" w:color="000000" w:sz="4" w:space="0"/>
        </w:pBdr>
      </w:pPr>
      <w:r>
        <w:t xml:space="preserve">Раздел «Противодействие коррупции» актуализировался Департаментом лицензирования и регионального государственного контроля Томской области в текущем рабочем режиме на постоянной основе. </w:t>
      </w:r>
      <w:r>
        <w:t xml:space="preserve">Ежеквартально размещалась информация об итогах засед</w:t>
      </w:r>
      <w:r>
        <w:t xml:space="preserve">аний Комиссии Департамента лицензирования и регионального государственного контроля Томской области по соблюдению требований к служебному поведению государственных гражданских служащих и урегулированию конфликта интересов, отчеты, планы и другие материалы.</w:t>
      </w:r>
      <w:r/>
    </w:p>
    <w:p>
      <w:pPr>
        <w:contextualSpacing/>
        <w:ind w:firstLine="709"/>
        <w:jc w:val="both"/>
        <w:spacing w:line="276" w:lineRule="auto"/>
        <w:rPr>
          <w:sz w:val="26"/>
          <w:szCs w:val="26"/>
          <w:highlight w:val="none"/>
        </w:rPr>
        <w:pBdr>
          <w:right w:val="none" w:color="000000" w:sz="4" w:space="0"/>
        </w:pBdr>
      </w:pPr>
      <w:r>
        <w:rPr>
          <w:highlight w:val="none"/>
        </w:rPr>
        <w:t xml:space="preserve">На постоянной основе </w:t>
      </w:r>
      <w:r>
        <w:rPr>
          <w:rFonts w:ascii="PT Astra Serif" w:hAnsi="PT Astra Serif"/>
          <w:sz w:val="26"/>
          <w:szCs w:val="26"/>
        </w:rPr>
        <w:t xml:space="preserve">проводились организационные, разъяснительные и иные меры по соблюдению государственными гражданскими служащими ограничений и запретов, а также по исполнению ими обязанностей, установленных в целях противодействия коррупции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/>
    </w:p>
    <w:sectPr>
      <w:footnotePr/>
      <w:endnotePr/>
      <w:type w:val="nextPage"/>
      <w:pgSz w:w="11906" w:h="16838" w:orient="portrait"/>
      <w:pgMar w:top="568" w:right="992" w:bottom="1105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30" w:hanging="720"/>
      </w:pPr>
      <w:rPr>
        <w:rFonts w:hint="default" w:eastAsia="Calibri"/>
        <w:i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430" w:hanging="720"/>
      </w:pPr>
      <w:rPr>
        <w:rFonts w:hint="default" w:eastAsia="Calibri"/>
        <w:i/>
        <w:color w:val="auto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1080"/>
      </w:pPr>
      <w:rPr>
        <w:rFonts w:hint="default" w:eastAsia="Calibri"/>
        <w:i/>
        <w:color w:val="auto"/>
      </w:rPr>
    </w:lvl>
    <w:lvl w:ilvl="4">
      <w:start w:val="1"/>
      <w:numFmt w:val="decimal"/>
      <w:isLgl/>
      <w:suff w:val="tab"/>
      <w:lvlText w:val="%1.%2.%3.%4.%5."/>
      <w:lvlJc w:val="left"/>
      <w:pPr>
        <w:ind w:left="1790" w:hanging="1080"/>
      </w:pPr>
      <w:rPr>
        <w:rFonts w:hint="default" w:eastAsia="Calibri"/>
        <w:i/>
        <w:color w:val="auto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440"/>
      </w:pPr>
      <w:rPr>
        <w:rFonts w:hint="default" w:eastAsia="Calibri"/>
        <w:i/>
        <w:color w:val="auto"/>
      </w:rPr>
    </w:lvl>
    <w:lvl w:ilvl="6">
      <w:start w:val="1"/>
      <w:numFmt w:val="decimal"/>
      <w:isLgl/>
      <w:suff w:val="tab"/>
      <w:lvlText w:val="%1.%2.%3.%4.%5.%6.%7."/>
      <w:lvlJc w:val="left"/>
      <w:pPr>
        <w:ind w:left="2150" w:hanging="1440"/>
      </w:pPr>
      <w:rPr>
        <w:rFonts w:hint="default" w:eastAsia="Calibri"/>
        <w:i/>
        <w:color w:val="auto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800"/>
      </w:pPr>
      <w:rPr>
        <w:rFonts w:hint="default" w:eastAsia="Calibri"/>
        <w:i/>
        <w:color w:val="auto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10" w:hanging="1800"/>
      </w:pPr>
      <w:rPr>
        <w:rFonts w:hint="default" w:eastAsia="Calibri"/>
        <w:i/>
        <w:color w:val="auto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basedOn w:val="816"/>
    <w:next w:val="816"/>
    <w:link w:val="6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1">
    <w:name w:val="Heading 1 Char"/>
    <w:basedOn w:val="817"/>
    <w:link w:val="640"/>
    <w:uiPriority w:val="9"/>
    <w:rPr>
      <w:rFonts w:ascii="Arial" w:hAnsi="Arial" w:eastAsia="Arial" w:cs="Arial"/>
      <w:sz w:val="40"/>
      <w:szCs w:val="40"/>
    </w:rPr>
  </w:style>
  <w:style w:type="paragraph" w:styleId="642">
    <w:name w:val="Heading 2"/>
    <w:basedOn w:val="816"/>
    <w:next w:val="816"/>
    <w:link w:val="6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3">
    <w:name w:val="Heading 2 Char"/>
    <w:basedOn w:val="817"/>
    <w:link w:val="642"/>
    <w:uiPriority w:val="9"/>
    <w:rPr>
      <w:rFonts w:ascii="Arial" w:hAnsi="Arial" w:eastAsia="Arial" w:cs="Arial"/>
      <w:sz w:val="34"/>
    </w:rPr>
  </w:style>
  <w:style w:type="paragraph" w:styleId="644">
    <w:name w:val="Heading 3"/>
    <w:basedOn w:val="816"/>
    <w:next w:val="816"/>
    <w:link w:val="6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5">
    <w:name w:val="Heading 3 Char"/>
    <w:basedOn w:val="817"/>
    <w:link w:val="644"/>
    <w:uiPriority w:val="9"/>
    <w:rPr>
      <w:rFonts w:ascii="Arial" w:hAnsi="Arial" w:eastAsia="Arial" w:cs="Arial"/>
      <w:sz w:val="30"/>
      <w:szCs w:val="30"/>
    </w:rPr>
  </w:style>
  <w:style w:type="paragraph" w:styleId="646">
    <w:name w:val="Heading 4"/>
    <w:basedOn w:val="816"/>
    <w:next w:val="816"/>
    <w:link w:val="6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7">
    <w:name w:val="Heading 4 Char"/>
    <w:basedOn w:val="817"/>
    <w:link w:val="646"/>
    <w:uiPriority w:val="9"/>
    <w:rPr>
      <w:rFonts w:ascii="Arial" w:hAnsi="Arial" w:eastAsia="Arial" w:cs="Arial"/>
      <w:b/>
      <w:bCs/>
      <w:sz w:val="26"/>
      <w:szCs w:val="26"/>
    </w:rPr>
  </w:style>
  <w:style w:type="paragraph" w:styleId="648">
    <w:name w:val="Heading 5"/>
    <w:basedOn w:val="816"/>
    <w:next w:val="816"/>
    <w:link w:val="6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9">
    <w:name w:val="Heading 5 Char"/>
    <w:basedOn w:val="817"/>
    <w:link w:val="648"/>
    <w:uiPriority w:val="9"/>
    <w:rPr>
      <w:rFonts w:ascii="Arial" w:hAnsi="Arial" w:eastAsia="Arial" w:cs="Arial"/>
      <w:b/>
      <w:bCs/>
      <w:sz w:val="24"/>
      <w:szCs w:val="24"/>
    </w:rPr>
  </w:style>
  <w:style w:type="paragraph" w:styleId="650">
    <w:name w:val="Heading 6"/>
    <w:basedOn w:val="816"/>
    <w:next w:val="816"/>
    <w:link w:val="6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1">
    <w:name w:val="Heading 6 Char"/>
    <w:basedOn w:val="817"/>
    <w:link w:val="650"/>
    <w:uiPriority w:val="9"/>
    <w:rPr>
      <w:rFonts w:ascii="Arial" w:hAnsi="Arial" w:eastAsia="Arial" w:cs="Arial"/>
      <w:b/>
      <w:bCs/>
      <w:sz w:val="22"/>
      <w:szCs w:val="22"/>
    </w:rPr>
  </w:style>
  <w:style w:type="paragraph" w:styleId="652">
    <w:name w:val="Heading 7"/>
    <w:basedOn w:val="816"/>
    <w:next w:val="816"/>
    <w:link w:val="6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3">
    <w:name w:val="Heading 7 Char"/>
    <w:basedOn w:val="817"/>
    <w:link w:val="6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4">
    <w:name w:val="Heading 8"/>
    <w:basedOn w:val="816"/>
    <w:next w:val="816"/>
    <w:link w:val="6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5">
    <w:name w:val="Heading 8 Char"/>
    <w:basedOn w:val="817"/>
    <w:link w:val="654"/>
    <w:uiPriority w:val="9"/>
    <w:rPr>
      <w:rFonts w:ascii="Arial" w:hAnsi="Arial" w:eastAsia="Arial" w:cs="Arial"/>
      <w:i/>
      <w:iCs/>
      <w:sz w:val="22"/>
      <w:szCs w:val="22"/>
    </w:rPr>
  </w:style>
  <w:style w:type="paragraph" w:styleId="656">
    <w:name w:val="Heading 9"/>
    <w:basedOn w:val="816"/>
    <w:next w:val="816"/>
    <w:link w:val="6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7">
    <w:name w:val="Heading 9 Char"/>
    <w:basedOn w:val="817"/>
    <w:link w:val="656"/>
    <w:uiPriority w:val="9"/>
    <w:rPr>
      <w:rFonts w:ascii="Arial" w:hAnsi="Arial" w:eastAsia="Arial" w:cs="Arial"/>
      <w:i/>
      <w:iCs/>
      <w:sz w:val="21"/>
      <w:szCs w:val="21"/>
    </w:rPr>
  </w:style>
  <w:style w:type="paragraph" w:styleId="658">
    <w:name w:val="No Spacing"/>
    <w:uiPriority w:val="1"/>
    <w:qFormat/>
    <w:pPr>
      <w:spacing w:before="0" w:after="0" w:line="240" w:lineRule="auto"/>
    </w:pPr>
  </w:style>
  <w:style w:type="paragraph" w:styleId="659">
    <w:name w:val="Title"/>
    <w:basedOn w:val="816"/>
    <w:next w:val="816"/>
    <w:link w:val="66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0">
    <w:name w:val="Title Char"/>
    <w:basedOn w:val="817"/>
    <w:link w:val="659"/>
    <w:uiPriority w:val="10"/>
    <w:rPr>
      <w:sz w:val="48"/>
      <w:szCs w:val="48"/>
    </w:rPr>
  </w:style>
  <w:style w:type="paragraph" w:styleId="661">
    <w:name w:val="Subtitle"/>
    <w:basedOn w:val="816"/>
    <w:next w:val="816"/>
    <w:link w:val="662"/>
    <w:uiPriority w:val="11"/>
    <w:qFormat/>
    <w:pPr>
      <w:spacing w:before="200" w:after="200"/>
    </w:pPr>
    <w:rPr>
      <w:sz w:val="24"/>
      <w:szCs w:val="24"/>
    </w:rPr>
  </w:style>
  <w:style w:type="character" w:styleId="662">
    <w:name w:val="Subtitle Char"/>
    <w:basedOn w:val="817"/>
    <w:link w:val="661"/>
    <w:uiPriority w:val="11"/>
    <w:rPr>
      <w:sz w:val="24"/>
      <w:szCs w:val="24"/>
    </w:rPr>
  </w:style>
  <w:style w:type="paragraph" w:styleId="663">
    <w:name w:val="Quote"/>
    <w:basedOn w:val="816"/>
    <w:next w:val="816"/>
    <w:link w:val="664"/>
    <w:uiPriority w:val="29"/>
    <w:qFormat/>
    <w:pPr>
      <w:ind w:left="720" w:right="720"/>
    </w:pPr>
    <w:rPr>
      <w:i/>
    </w:rPr>
  </w:style>
  <w:style w:type="character" w:styleId="664">
    <w:name w:val="Quote Char"/>
    <w:link w:val="663"/>
    <w:uiPriority w:val="29"/>
    <w:rPr>
      <w:i/>
    </w:rPr>
  </w:style>
  <w:style w:type="paragraph" w:styleId="665">
    <w:name w:val="Intense Quote"/>
    <w:basedOn w:val="816"/>
    <w:next w:val="816"/>
    <w:link w:val="66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6">
    <w:name w:val="Intense Quote Char"/>
    <w:link w:val="665"/>
    <w:uiPriority w:val="30"/>
    <w:rPr>
      <w:i/>
    </w:rPr>
  </w:style>
  <w:style w:type="paragraph" w:styleId="667">
    <w:name w:val="Header"/>
    <w:basedOn w:val="816"/>
    <w:link w:val="66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8">
    <w:name w:val="Header Char"/>
    <w:basedOn w:val="817"/>
    <w:link w:val="667"/>
    <w:uiPriority w:val="99"/>
  </w:style>
  <w:style w:type="paragraph" w:styleId="669">
    <w:name w:val="Footer"/>
    <w:basedOn w:val="816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Footer Char"/>
    <w:basedOn w:val="817"/>
    <w:link w:val="669"/>
    <w:uiPriority w:val="99"/>
  </w:style>
  <w:style w:type="paragraph" w:styleId="671">
    <w:name w:val="Caption"/>
    <w:basedOn w:val="816"/>
    <w:next w:val="8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2">
    <w:name w:val="Caption Char"/>
    <w:basedOn w:val="671"/>
    <w:link w:val="669"/>
    <w:uiPriority w:val="99"/>
  </w:style>
  <w:style w:type="table" w:styleId="673">
    <w:name w:val="Table Grid"/>
    <w:basedOn w:val="8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4">
    <w:name w:val="Table Grid Light"/>
    <w:basedOn w:val="8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Plain Table 1"/>
    <w:basedOn w:val="8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>
    <w:name w:val="Plain Table 2"/>
    <w:basedOn w:val="8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8">
    <w:name w:val="Plain Table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Plain Table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0">
    <w:name w:val="Grid Table 1 Light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4"/>
    <w:basedOn w:val="8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2">
    <w:name w:val="Grid Table 4 - Accent 1"/>
    <w:basedOn w:val="8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3">
    <w:name w:val="Grid Table 4 - Accent 2"/>
    <w:basedOn w:val="8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4">
    <w:name w:val="Grid Table 4 - Accent 3"/>
    <w:basedOn w:val="8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5">
    <w:name w:val="Grid Table 4 - Accent 4"/>
    <w:basedOn w:val="8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6">
    <w:name w:val="Grid Table 4 - Accent 5"/>
    <w:basedOn w:val="8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7">
    <w:name w:val="Grid Table 4 - Accent 6"/>
    <w:basedOn w:val="8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8">
    <w:name w:val="Grid Table 5 Dark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5">
    <w:name w:val="Grid Table 6 Colorful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6">
    <w:name w:val="Grid Table 6 Colorful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7">
    <w:name w:val="Grid Table 6 Colorful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8">
    <w:name w:val="Grid Table 6 Colorful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9">
    <w:name w:val="Grid Table 6 Colorful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0">
    <w:name w:val="Grid Table 6 Colorful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1">
    <w:name w:val="Grid Table 6 Colorful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7 Colorful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7">
    <w:name w:val="List Table 2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8">
    <w:name w:val="List Table 2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9">
    <w:name w:val="List Table 2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0">
    <w:name w:val="List Table 2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1">
    <w:name w:val="List Table 2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2">
    <w:name w:val="List Table 2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3">
    <w:name w:val="List Table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5 Dark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6 Colorful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5">
    <w:name w:val="List Table 6 Colorful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6">
    <w:name w:val="List Table 6 Colorful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7">
    <w:name w:val="List Table 6 Colorful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8">
    <w:name w:val="List Table 6 Colorful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9">
    <w:name w:val="List Table 6 Colorful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0">
    <w:name w:val="List Table 6 Colorful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1">
    <w:name w:val="List Table 7 Colorful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2">
    <w:name w:val="List Table 7 Colorful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3">
    <w:name w:val="List Table 7 Colorful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4">
    <w:name w:val="List Table 7 Colorful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5">
    <w:name w:val="List Table 7 Colorful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6">
    <w:name w:val="List Table 7 Colorful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7">
    <w:name w:val="List Table 7 Colorful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8">
    <w:name w:val="Lined - Accent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Lined - Accent 1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Lined - Accent 2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Lined - Accent 3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Lined - Accent 4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Lined - Accent 5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Lined - Accent 6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 &amp; Lined - Accent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6">
    <w:name w:val="Bordered &amp; Lined - Accent 1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7">
    <w:name w:val="Bordered &amp; Lined - Accent 2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8">
    <w:name w:val="Bordered &amp; Lined - Accent 3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9">
    <w:name w:val="Bordered &amp; Lined - Accent 4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0">
    <w:name w:val="Bordered &amp; Lined - Accent 5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1">
    <w:name w:val="Bordered &amp; Lined - Accent 6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2">
    <w:name w:val="Bordered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3">
    <w:name w:val="Bordered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4">
    <w:name w:val="Bordered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5">
    <w:name w:val="Bordered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6">
    <w:name w:val="Bordered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7">
    <w:name w:val="Bordered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8">
    <w:name w:val="Bordered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799">
    <w:name w:val="footnote text"/>
    <w:basedOn w:val="816"/>
    <w:link w:val="800"/>
    <w:uiPriority w:val="99"/>
    <w:semiHidden/>
    <w:unhideWhenUsed/>
    <w:pPr>
      <w:spacing w:after="40" w:line="240" w:lineRule="auto"/>
    </w:pPr>
    <w:rPr>
      <w:sz w:val="18"/>
    </w:rPr>
  </w:style>
  <w:style w:type="character" w:styleId="800">
    <w:name w:val="Footnote Text Char"/>
    <w:link w:val="799"/>
    <w:uiPriority w:val="99"/>
    <w:rPr>
      <w:sz w:val="18"/>
    </w:rPr>
  </w:style>
  <w:style w:type="character" w:styleId="801">
    <w:name w:val="footnote reference"/>
    <w:basedOn w:val="817"/>
    <w:uiPriority w:val="99"/>
    <w:unhideWhenUsed/>
    <w:rPr>
      <w:vertAlign w:val="superscript"/>
    </w:rPr>
  </w:style>
  <w:style w:type="paragraph" w:styleId="802">
    <w:name w:val="endnote text"/>
    <w:basedOn w:val="816"/>
    <w:link w:val="803"/>
    <w:uiPriority w:val="99"/>
    <w:semiHidden/>
    <w:unhideWhenUsed/>
    <w:pPr>
      <w:spacing w:after="0" w:line="240" w:lineRule="auto"/>
    </w:pPr>
    <w:rPr>
      <w:sz w:val="20"/>
    </w:rPr>
  </w:style>
  <w:style w:type="character" w:styleId="803">
    <w:name w:val="Endnote Text Char"/>
    <w:link w:val="802"/>
    <w:uiPriority w:val="99"/>
    <w:rPr>
      <w:sz w:val="20"/>
    </w:rPr>
  </w:style>
  <w:style w:type="character" w:styleId="804">
    <w:name w:val="endnote reference"/>
    <w:basedOn w:val="817"/>
    <w:uiPriority w:val="99"/>
    <w:semiHidden/>
    <w:unhideWhenUsed/>
    <w:rPr>
      <w:vertAlign w:val="superscript"/>
    </w:rPr>
  </w:style>
  <w:style w:type="paragraph" w:styleId="805">
    <w:name w:val="toc 1"/>
    <w:basedOn w:val="816"/>
    <w:next w:val="816"/>
    <w:uiPriority w:val="39"/>
    <w:unhideWhenUsed/>
    <w:pPr>
      <w:ind w:left="0" w:right="0" w:firstLine="0"/>
      <w:spacing w:after="57"/>
    </w:pPr>
  </w:style>
  <w:style w:type="paragraph" w:styleId="806">
    <w:name w:val="toc 2"/>
    <w:basedOn w:val="816"/>
    <w:next w:val="816"/>
    <w:uiPriority w:val="39"/>
    <w:unhideWhenUsed/>
    <w:pPr>
      <w:ind w:left="283" w:right="0" w:firstLine="0"/>
      <w:spacing w:after="57"/>
    </w:pPr>
  </w:style>
  <w:style w:type="paragraph" w:styleId="807">
    <w:name w:val="toc 3"/>
    <w:basedOn w:val="816"/>
    <w:next w:val="816"/>
    <w:uiPriority w:val="39"/>
    <w:unhideWhenUsed/>
    <w:pPr>
      <w:ind w:left="567" w:right="0" w:firstLine="0"/>
      <w:spacing w:after="57"/>
    </w:pPr>
  </w:style>
  <w:style w:type="paragraph" w:styleId="808">
    <w:name w:val="toc 4"/>
    <w:basedOn w:val="816"/>
    <w:next w:val="816"/>
    <w:uiPriority w:val="39"/>
    <w:unhideWhenUsed/>
    <w:pPr>
      <w:ind w:left="850" w:right="0" w:firstLine="0"/>
      <w:spacing w:after="57"/>
    </w:pPr>
  </w:style>
  <w:style w:type="paragraph" w:styleId="809">
    <w:name w:val="toc 5"/>
    <w:basedOn w:val="816"/>
    <w:next w:val="816"/>
    <w:uiPriority w:val="39"/>
    <w:unhideWhenUsed/>
    <w:pPr>
      <w:ind w:left="1134" w:right="0" w:firstLine="0"/>
      <w:spacing w:after="57"/>
    </w:pPr>
  </w:style>
  <w:style w:type="paragraph" w:styleId="810">
    <w:name w:val="toc 6"/>
    <w:basedOn w:val="816"/>
    <w:next w:val="816"/>
    <w:uiPriority w:val="39"/>
    <w:unhideWhenUsed/>
    <w:pPr>
      <w:ind w:left="1417" w:right="0" w:firstLine="0"/>
      <w:spacing w:after="57"/>
    </w:pPr>
  </w:style>
  <w:style w:type="paragraph" w:styleId="811">
    <w:name w:val="toc 7"/>
    <w:basedOn w:val="816"/>
    <w:next w:val="816"/>
    <w:uiPriority w:val="39"/>
    <w:unhideWhenUsed/>
    <w:pPr>
      <w:ind w:left="1701" w:right="0" w:firstLine="0"/>
      <w:spacing w:after="57"/>
    </w:pPr>
  </w:style>
  <w:style w:type="paragraph" w:styleId="812">
    <w:name w:val="toc 8"/>
    <w:basedOn w:val="816"/>
    <w:next w:val="816"/>
    <w:uiPriority w:val="39"/>
    <w:unhideWhenUsed/>
    <w:pPr>
      <w:ind w:left="1984" w:right="0" w:firstLine="0"/>
      <w:spacing w:after="57"/>
    </w:pPr>
  </w:style>
  <w:style w:type="paragraph" w:styleId="813">
    <w:name w:val="toc 9"/>
    <w:basedOn w:val="816"/>
    <w:next w:val="816"/>
    <w:uiPriority w:val="39"/>
    <w:unhideWhenUsed/>
    <w:pPr>
      <w:ind w:left="2268" w:right="0" w:firstLine="0"/>
      <w:spacing w:after="57"/>
    </w:pPr>
  </w:style>
  <w:style w:type="paragraph" w:styleId="814">
    <w:name w:val="TOC Heading"/>
    <w:uiPriority w:val="39"/>
    <w:unhideWhenUsed/>
  </w:style>
  <w:style w:type="paragraph" w:styleId="815">
    <w:name w:val="table of figures"/>
    <w:basedOn w:val="816"/>
    <w:next w:val="816"/>
    <w:uiPriority w:val="99"/>
    <w:unhideWhenUsed/>
    <w:pPr>
      <w:spacing w:after="0" w:afterAutospacing="0"/>
    </w:pPr>
  </w:style>
  <w:style w:type="paragraph" w:styleId="816" w:default="1">
    <w:name w:val="Normal"/>
    <w:qFormat/>
    <w:rPr>
      <w:rFonts w:ascii="PT Astra Serif" w:hAnsi="PT Astra Serif" w:cs="Times New Roman"/>
      <w:sz w:val="26"/>
      <w:szCs w:val="26"/>
    </w:rPr>
  </w:style>
  <w:style w:type="character" w:styleId="817" w:default="1">
    <w:name w:val="Default Paragraph Font"/>
    <w:uiPriority w:val="1"/>
    <w:semiHidden/>
    <w:unhideWhenUsed/>
  </w:style>
  <w:style w:type="table" w:styleId="8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9" w:default="1">
    <w:name w:val="No List"/>
    <w:uiPriority w:val="99"/>
    <w:semiHidden/>
    <w:unhideWhenUsed/>
  </w:style>
  <w:style w:type="paragraph" w:styleId="820" w:customStyle="1">
    <w:name w:val="Знак Знак Знак"/>
    <w:basedOn w:val="816"/>
    <w:pPr>
      <w:spacing w:before="100" w:beforeAutospacing="1" w:after="100" w:afterAutospacing="1" w:line="240" w:lineRule="auto"/>
    </w:pPr>
    <w:rPr>
      <w:rFonts w:ascii="Tahoma" w:hAnsi="Tahoma" w:eastAsia="Times New Roman"/>
      <w:sz w:val="20"/>
      <w:szCs w:val="20"/>
      <w:lang w:val="en-US"/>
    </w:rPr>
  </w:style>
  <w:style w:type="character" w:styleId="821">
    <w:name w:val="Hyperlink"/>
    <w:uiPriority w:val="99"/>
    <w:unhideWhenUsed/>
    <w:rPr>
      <w:color w:val="0000ff"/>
      <w:u w:val="single"/>
    </w:rPr>
  </w:style>
  <w:style w:type="paragraph" w:styleId="822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</w:rPr>
  </w:style>
  <w:style w:type="paragraph" w:styleId="823">
    <w:name w:val="Body Text 2"/>
    <w:basedOn w:val="816"/>
    <w:link w:val="824"/>
    <w:unhideWhenUsed/>
    <w:pPr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24" w:customStyle="1">
    <w:name w:val="Основной текст 2 Знак"/>
    <w:basedOn w:val="817"/>
    <w:link w:val="82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25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character" w:styleId="826" w:customStyle="1">
    <w:name w:val="Неразрешенное упоминание1"/>
    <w:basedOn w:val="817"/>
    <w:uiPriority w:val="99"/>
    <w:semiHidden/>
    <w:unhideWhenUsed/>
    <w:rPr>
      <w:color w:val="605e5c"/>
      <w:shd w:val="clear" w:color="auto" w:fill="e1dfdd"/>
    </w:rPr>
  </w:style>
  <w:style w:type="paragraph" w:styleId="827">
    <w:name w:val="Normal (Web)"/>
    <w:basedOn w:val="816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28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paragraph" w:styleId="829">
    <w:name w:val="List Paragraph"/>
    <w:basedOn w:val="816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consultantplus://offline/ref=6BA9A3E98D7F96DFC19E6F5E937E8A37EB3C9FDB3350A5BBED880407AC0FCCBA274F77E9EAC96490212D24EDzC41J" TargetMode="External"/><Relationship Id="rId11" Type="http://schemas.openxmlformats.org/officeDocument/2006/relationships/hyperlink" Target="consultantplus://offline/ref=6BA9A3E98D7F96DFC19E6F5E937E8A37EB3C9FDB3350A5BBED880407AC0FCCBA274F77E9EAC96490212C27E9zC49J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43A81-981A-49E4-873E-B18F99AAC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revision>11</cp:revision>
  <dcterms:created xsi:type="dcterms:W3CDTF">2025-06-27T01:59:00Z</dcterms:created>
  <dcterms:modified xsi:type="dcterms:W3CDTF">2026-06-30T02:33:49Z</dcterms:modified>
</cp:coreProperties>
</file>