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9"/>
        <w:gridCol w:w="1700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82"/>
              <w:contextualSpacing w:val="0"/>
              <w:ind w:right="0"/>
              <w:jc w:val="left"/>
              <w:spacing w:before="480" w:beforeAutospacing="0" w:after="0" w:line="240" w:lineRule="auto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  <w:highlight w:val="lightGray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21.05.2026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end"/>
            </w: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82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2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End w:id="0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  <w:t xml:space="preserve">292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end"/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889"/>
        <w:contextualSpacing w:val="0"/>
        <w:jc w:val="center"/>
        <w:spacing w:before="480" w:beforeAutospacing="0"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sz w:val="26"/>
          <w:szCs w:val="26"/>
        </w:rPr>
        <w:t xml:space="preserve">О конкурсах на замещение </w:t>
      </w:r>
      <w:r>
        <w:rPr>
          <w:rFonts w:ascii="PT Astra Serif" w:hAnsi="PT Astra Serif" w:eastAsia="Calibri" w:cs="Times New Roman"/>
          <w:sz w:val="26"/>
          <w:szCs w:val="26"/>
        </w:rPr>
        <w:t xml:space="preserve">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, а также на включение в кадровый резерв Департамента лицензирования и регионального государственного контроля Томской области для замещения указанных должностей</w:t>
      </w:r>
      <w:r>
        <w:rPr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/>
    </w:p>
    <w:p>
      <w:pPr>
        <w:pStyle w:val="889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соответствии с </w:t>
      </w:r>
      <w:hyperlink r:id="rId10" w:tooltip="consultantplus://offline/ref=B4B044CF3A2A1CF2F1A8F0AA8B1CFBF454B73AAF787FBF93085E1272CF7A1ED32960CBEC6EA7E631f6XF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частью 7 статьи 22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11" w:tooltip="consultantplus://offline/ref=B4B044CF3A2A1CF2F1A8F0AA8B1CFBF454B73AAF787FBF93085E1272CF7A1ED32960CBEC6DfAX6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частью 4 статьи 64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от 27 июля 2004 года № 79-ФЗ «О государственной гражданской службе Российской Федерации», </w:t>
      </w:r>
      <w:hyperlink r:id="rId12" w:tooltip="consultantplus://offline/ref=B4B044CF3A2A1CF2F1A8F0AA8B1CFBF455B039A87A7CBF93085E1272CF7A1ED32960CBEC6EA7E435f6X7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пунктом 16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 Положения о конкурсе на замеще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</w:t>
      </w:r>
      <w:r>
        <w:rPr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>
        <w:rPr>
          <w:sz w:val="26"/>
          <w:szCs w:val="26"/>
        </w:rPr>
      </w:r>
      <w:r/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1. Образовать  конкурсную комиссию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, а также на включение в кадровый резерв Департамента лицензирования и регионального государственного контроля Томской области для замещения указанны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х должностей в </w:t>
      </w:r>
      <w:hyperlink w:tooltip="#P56" w:anchor="P56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составе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согласно приложению № 1 к настоящему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приказу.</w:t>
      </w:r>
      <w:r>
        <w:rPr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eastAsia="Calibri" w:cs="Times New Roman"/>
          <w:color w:val="auto"/>
          <w:sz w:val="26"/>
          <w:szCs w:val="26"/>
          <w:highlight w:val="none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2. Утвердить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Порядок работы конкурсной комиссии Департамента лицензирования и регионального государственного контроля Томской области по проведен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 для замещения указанны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х должностей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 и Методику проведения указанных конкурсов согласно приложению № 2 к настоящему приказу.</w:t>
      </w:r>
      <w:r>
        <w:rPr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3. Комитету организационно-правового обеспечения Департамента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лицензирования и регионального государственного контроля Томской области в установленном действующим законодательством порядке обеспечить участие в конкурсной комиссии Департамента лицензирования и регионального государственного контроля Томской области,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указанной в </w:t>
      </w:r>
      <w:hyperlink w:tooltip="#P21" w:anchor="P21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пункте 1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настоящего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приказа, в качестве независимых экспертов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четверти от общего числа членов комиссии.</w:t>
      </w:r>
      <w:r>
        <w:rPr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4. Комитету бюджетного учета, отчетности и хозяйственного обеспечения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контроля Томской области обеспечить финансирование расходов, связанных с проведением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ской области, а также на включение в кадровые резервы государственной гражданской службы Томской области для замещения указанных должностей, в том числе расходов на оплату труда независимых экспертов, в пределах средств областного бюджета, предусмотренных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на функционирование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из расчета норматива, установленного </w:t>
      </w:r>
      <w:hyperlink r:id="rId13" w:tooltip="consultantplus://offline/ref=B4B044CF3A2A1CF2F1A8F0BC8870A5F056BC60A07978B4C4520D1425902A188669f2X0E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постановлением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государственными органами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».</w:t>
      </w:r>
      <w:r>
        <w:rPr>
          <w:color w:val="auto"/>
          <w:sz w:val="26"/>
          <w:szCs w:val="26"/>
        </w:rPr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5. Признать утратившим силу </w:t>
      </w:r>
      <w:r>
        <w:rPr>
          <w:rFonts w:ascii="PT Astra Serif" w:hAnsi="PT Astra Serif"/>
          <w:color w:val="auto"/>
          <w:sz w:val="26"/>
          <w:szCs w:val="26"/>
        </w:rPr>
        <w:t xml:space="preserve">приказ Департамента лицензирования и регионального государственного контроля Томской </w:t>
      </w:r>
      <w:r>
        <w:rPr>
          <w:rFonts w:ascii="PT Astra Serif" w:hAnsi="PT Astra Serif"/>
          <w:color w:val="auto"/>
          <w:sz w:val="26"/>
          <w:szCs w:val="26"/>
        </w:rPr>
        <w:t xml:space="preserve">области </w:t>
      </w:r>
      <w:r>
        <w:rPr>
          <w:rFonts w:ascii="PT Astra Serif" w:hAnsi="PT Astra Serif"/>
          <w:color w:val="auto"/>
          <w:sz w:val="26"/>
          <w:szCs w:val="26"/>
        </w:rPr>
        <w:t xml:space="preserve">от 22.07.2024 № 1175 «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О конкурсах на замещение вакантных должностей государственной гражданской службы Томской области в Департаменте лиц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ензирования и регионального государственного контроля Томской области»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(Официальный интернет-портал правовой информации (</w:t>
      </w:r>
      <w:r>
        <w:rPr>
          <w:rFonts w:ascii="PT Astra Serif" w:hAnsi="PT Astra Serif" w:cs="PT Astra Serif"/>
          <w:color w:val="auto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.pravo.gov.ru),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23.07.2024, №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Fira Sans Condensed" w:cs="PT Astra Serif"/>
          <w:color w:val="auto"/>
          <w:sz w:val="26"/>
          <w:szCs w:val="26"/>
          <w:highlight w:val="white"/>
        </w:rPr>
        <w:t xml:space="preserve">7001202407230003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6. Контроль за исполнением настоящего приказа оставляю за собой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>
              <w:rPr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</w:rPr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1</w:t>
      </w:r>
      <w:r>
        <w:rPr>
          <w:sz w:val="26"/>
          <w:szCs w:val="26"/>
        </w:rPr>
      </w:r>
      <w:r/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sz w:val="26"/>
          <w:szCs w:val="26"/>
        </w:rPr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21.05.2026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292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sz w:val="26"/>
          <w:szCs w:val="26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lightGray"/>
        </w:rPr>
      </w:r>
      <w:r>
        <w:rPr>
          <w:sz w:val="26"/>
          <w:szCs w:val="26"/>
        </w:rPr>
      </w:r>
      <w:r/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Состав</w:t>
      </w:r>
      <w:r>
        <w:rPr>
          <w:sz w:val="26"/>
          <w:szCs w:val="26"/>
        </w:rPr>
      </w:r>
      <w:r/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конкурсной комиссии Департамента лицензирования и регионального государ</w:t>
      </w:r>
      <w:r>
        <w:rPr>
          <w:rFonts w:ascii="PT Astra Serif" w:hAnsi="PT Astra Serif"/>
          <w:b w:val="0"/>
          <w:color w:val="000000"/>
          <w:sz w:val="26"/>
          <w:szCs w:val="26"/>
        </w:rPr>
        <w:t xml:space="preserve">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 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b w:val="0"/>
          <w:sz w:val="26"/>
          <w:szCs w:val="26"/>
        </w:rPr>
        <w:t xml:space="preserve"> для замещения указанных должностей</w:t>
      </w:r>
      <w:r>
        <w:rPr>
          <w:sz w:val="26"/>
          <w:szCs w:val="26"/>
        </w:rPr>
      </w:r>
      <w:r/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sz w:val="26"/>
          <w:szCs w:val="26"/>
        </w:rPr>
      </w:r>
      <w:r/>
    </w:p>
    <w:tbl>
      <w:tblPr>
        <w:tblW w:w="0" w:type="auto"/>
        <w:tblInd w:w="10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3458"/>
        <w:gridCol w:w="340"/>
        <w:gridCol w:w="5839"/>
      </w:tblGrid>
      <w:tr>
        <w:trPr/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58" w:type="dxa"/>
            <w:textDirection w:val="lrTb"/>
            <w:noWrap w:val="false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Деев</w:t>
            </w:r>
            <w:r>
              <w:rPr>
                <w:color w:val="auto"/>
                <w:sz w:val="26"/>
                <w:szCs w:val="26"/>
              </w:rPr>
            </w:r>
            <w:r/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Александр Николаевич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0" w:type="dxa"/>
            <w:textDirection w:val="lrTb"/>
            <w:noWrap w:val="false"/>
          </w:tcPr>
          <w:p>
            <w:pPr>
              <w:pStyle w:val="889"/>
              <w:jc w:val="center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5839" w:type="dxa"/>
            <w:textDirection w:val="lrTb"/>
            <w:noWrap w:val="false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начальник Департамента лицензирования и регионального государственного контроля Томской области (далее – Департамент)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 председатель комиссии</w:t>
            </w:r>
            <w:r>
              <w:rPr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58" w:type="dxa"/>
            <w:textDirection w:val="lrTb"/>
            <w:noWrap w:val="false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Верюжская</w:t>
            </w:r>
            <w:r>
              <w:rPr>
                <w:color w:val="auto"/>
                <w:sz w:val="26"/>
                <w:szCs w:val="26"/>
              </w:rPr>
            </w:r>
            <w:r/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Ольга Владиславовна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0" w:type="dxa"/>
            <w:textDirection w:val="lrTb"/>
            <w:noWrap w:val="false"/>
          </w:tcPr>
          <w:p>
            <w:pPr>
              <w:pStyle w:val="889"/>
              <w:jc w:val="center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5839" w:type="dxa"/>
            <w:textDirection w:val="lrTb"/>
            <w:noWrap w:val="false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заместитель начальника Департамента - председатель Комитета организационно-правового обеспечения - заместитель председателя комиссии</w:t>
            </w:r>
            <w:r>
              <w:rPr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58" w:type="dxa"/>
            <w:textDirection w:val="lrTb"/>
            <w:noWrap w:val="false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Окс</w:t>
            </w:r>
            <w:r>
              <w:rPr>
                <w:color w:val="auto"/>
                <w:sz w:val="26"/>
                <w:szCs w:val="26"/>
              </w:rPr>
            </w:r>
            <w:r/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Вероника Александровна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0" w:type="dxa"/>
            <w:textDirection w:val="lrTb"/>
            <w:noWrap w:val="false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5839" w:type="dxa"/>
            <w:textDirection w:val="lrTb"/>
            <w:noWrap w:val="false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консультант Комитета организационно-правового обеспечения Департамента – секретарь комиссии</w:t>
            </w:r>
            <w:r>
              <w:rPr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58" w:type="dxa"/>
            <w:textDirection w:val="lrTb"/>
            <w:noWrap w:val="false"/>
          </w:tcPr>
          <w:p>
            <w:pPr>
              <w:pStyle w:val="889"/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Морозова </w:t>
            </w:r>
            <w:r>
              <w:rPr>
                <w:color w:val="auto"/>
              </w:rPr>
            </w:r>
            <w:r/>
          </w:p>
          <w:p>
            <w:pPr>
              <w:pStyle w:val="889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Анастасия Евгеньевна</w:t>
            </w:r>
            <w:r>
              <w:rPr>
                <w:rFonts w:ascii="PT Astra Serif" w:hAnsi="PT Astra Serif" w:cs="Times New Roman"/>
                <w:color w:val="auto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0" w:type="dxa"/>
            <w:textDirection w:val="lrTb"/>
            <w:noWrap w:val="false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</w:t>
            </w:r>
            <w:r>
              <w:rPr>
                <w:rFonts w:ascii="PT Astra Serif" w:hAnsi="PT Astra Serif"/>
                <w:color w:val="auto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5839" w:type="dxa"/>
            <w:textDirection w:val="lrTb"/>
            <w:noWrap w:val="false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председатель Комитета лицензионно-разрешительной деятельности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Департамента,</w:t>
            </w:r>
            <w:r>
              <w:rPr>
                <w:rFonts w:ascii="PT Astra Serif" w:hAnsi="PT Astra Serif" w:cs="Times New Roman"/>
                <w:color w:val="auto"/>
              </w:rPr>
            </w:r>
            <w:r/>
          </w:p>
        </w:tc>
      </w:tr>
      <w:tr>
        <w:trPr/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58" w:type="dxa"/>
            <w:textDirection w:val="lrTb"/>
            <w:noWrap w:val="false"/>
          </w:tcPr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Терехова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Елена Григорьевна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340" w:type="dxa"/>
            <w:textDirection w:val="lrTb"/>
            <w:noWrap w:val="false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</w:rPr>
            </w:r>
            <w:r/>
          </w:p>
        </w:tc>
        <w:tc>
          <w:tcPr>
            <w:tcMar>
              <w:left w:w="102" w:type="dxa"/>
              <w:top w:w="62" w:type="dxa"/>
              <w:right w:w="62" w:type="dxa"/>
              <w:bottom w:w="102" w:type="dxa"/>
            </w:tcMar>
            <w:tcW w:w="5839" w:type="dxa"/>
            <w:textDirection w:val="lrTb"/>
            <w:noWrap w:val="false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Департамента,</w:t>
            </w:r>
            <w:r>
              <w:rPr>
                <w:color w:val="auto"/>
              </w:rPr>
            </w:r>
            <w:r/>
          </w:p>
        </w:tc>
      </w:tr>
    </w:tbl>
    <w:p>
      <w:pPr>
        <w:pStyle w:val="88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0"/>
        <w:jc w:val="both"/>
        <w:widowControl w:val="off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 также руководитель структурного подразделения Департамента, в штате которого находится должность государственной гражданской службы Томской области, на замещение которой либо на включение в кадровый резерв на </w:t>
      </w:r>
      <w:r>
        <w:rPr>
          <w:rFonts w:ascii="PT Astra Serif" w:hAnsi="PT Astra Serif" w:cs="PT Astra Serif"/>
          <w:sz w:val="26"/>
          <w:szCs w:val="26"/>
        </w:rPr>
        <w:t xml:space="preserve">замещение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которой проводится конкурс;</w:t>
      </w:r>
      <w:r>
        <w:rPr>
          <w:sz w:val="26"/>
          <w:szCs w:val="26"/>
        </w:rPr>
      </w:r>
      <w:r/>
    </w:p>
    <w:p>
      <w:pPr>
        <w:ind w:firstLine="540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представитель Администрации Томской области, как представитель организации, являющийся специалистом по вопросам кадровых технологий и гражданской службы;</w:t>
      </w:r>
      <w:r>
        <w:rPr>
          <w:sz w:val="26"/>
          <w:szCs w:val="26"/>
        </w:rPr>
      </w:r>
      <w:r/>
    </w:p>
    <w:p>
      <w:pPr>
        <w:ind w:firstLine="539"/>
        <w:jc w:val="both"/>
        <w:rPr>
          <w:rFonts w:ascii="PT Astra Serif" w:hAnsi="PT Astra Serif" w:cs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независимые эксперты - представители научных, образовательных и других организаций, являющиеся специалистами в соответству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  <w:r>
        <w:rPr>
          <w:sz w:val="26"/>
          <w:szCs w:val="26"/>
        </w:rPr>
      </w:r>
      <w:r/>
    </w:p>
    <w:p>
      <w:pPr>
        <w:ind w:firstLine="53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/>
          <w:sz w:val="26"/>
          <w:szCs w:val="26"/>
          <w:highlight w:val="none"/>
        </w:rPr>
      </w:r>
      <w:r/>
    </w:p>
    <w:p>
      <w:pPr>
        <w:ind w:firstLine="539"/>
        <w:jc w:val="both"/>
        <w:widowControl w:val="off"/>
        <w:rPr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временного отсутствия председателя комиссии его функции осуществляет заместитель председателя комиссии.</w:t>
      </w:r>
      <w:r>
        <w:rPr>
          <w:sz w:val="26"/>
          <w:szCs w:val="26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5669" w:right="0" w:firstLine="0"/>
        <w:jc w:val="left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2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left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eastAsia="PT Astra Serif" w:cs="PT Astra Serif"/>
          <w:color w:val="000000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21.05.2026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292</w:t>
        <w:fldChar w:fldCharType="end"/>
      </w:r>
      <w:r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center"/>
        <w:spacing w:before="0" w:after="0" w:line="288" w:lineRule="atLeast"/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Порядок работы 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зирования и регионального государственного контроля Томской области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0" w:right="0" w:firstLine="0"/>
        <w:jc w:val="center"/>
        <w:widowControl w:val="off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и Методика  проведения указанных конкурсов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0" w:right="0" w:firstLine="0"/>
        <w:jc w:val="center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  <w:r/>
    </w:p>
    <w:p>
      <w:pPr>
        <w:ind w:left="0" w:right="0" w:firstLine="0"/>
        <w:jc w:val="center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1. Общие положения</w:t>
      </w:r>
      <w:r>
        <w:rPr>
          <w:color w:val="auto"/>
          <w:sz w:val="26"/>
          <w:szCs w:val="26"/>
        </w:rPr>
      </w:r>
      <w:r/>
    </w:p>
    <w:p>
      <w:pPr>
        <w:ind w:left="0" w:right="0" w:firstLine="0"/>
        <w:jc w:val="center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1. Настоящие Порядок работы конкурсной комиссии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</w:t>
      </w:r>
      <w:r>
        <w:rPr>
          <w:rFonts w:ascii="PT Astra Serif" w:hAnsi="PT Astra Serif"/>
          <w:color w:val="auto"/>
          <w:sz w:val="26"/>
          <w:szCs w:val="26"/>
        </w:rPr>
        <w:t xml:space="preserve"> 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и Методика  проведения указанных конкурсов</w:t>
      </w:r>
      <w:r>
        <w:rPr>
          <w:rFonts w:ascii="PT Astra Serif" w:hAnsi="PT Astra Serif"/>
          <w:color w:val="auto"/>
          <w:sz w:val="26"/>
          <w:szCs w:val="26"/>
        </w:rPr>
        <w:t xml:space="preserve"> (далее – Порядок) определяют: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методику проведения конкурсов на замещение вакантных должностей государственной гражданской службы</w:t>
      </w:r>
      <w:r>
        <w:rPr>
          <w:rFonts w:ascii="PT Astra Serif" w:hAnsi="PT Astra Serif"/>
          <w:color w:val="auto"/>
          <w:sz w:val="26"/>
          <w:szCs w:val="26"/>
        </w:rPr>
        <w:t xml:space="preserve">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/>
          <w:color w:val="auto"/>
          <w:sz w:val="26"/>
          <w:szCs w:val="26"/>
        </w:rPr>
        <w:t xml:space="preserve"> (далее – ва</w:t>
      </w:r>
      <w:r>
        <w:rPr>
          <w:rFonts w:ascii="PT Astra Serif" w:hAnsi="PT Astra Serif"/>
          <w:color w:val="auto"/>
          <w:sz w:val="26"/>
          <w:szCs w:val="26"/>
        </w:rPr>
        <w:t xml:space="preserve">кантные должности</w:t>
      </w:r>
      <w:r>
        <w:rPr>
          <w:rFonts w:ascii="PT Astra Serif" w:hAnsi="PT Astra Serif"/>
          <w:color w:val="auto"/>
          <w:sz w:val="26"/>
          <w:szCs w:val="26"/>
        </w:rPr>
        <w:t xml:space="preserve"> гражданской службы, конкурс, кадровый резерв),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– гражданская служба);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порядок и сроки работы конкурсной комиссии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 по проведению конкурсов (далее – комиссия).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2. Конкурс проводится в целях</w:t>
      </w:r>
      <w:r>
        <w:rPr>
          <w:rFonts w:ascii="PT Astra Serif" w:hAnsi="PT Astra Serif"/>
          <w:color w:val="auto"/>
          <w:sz w:val="26"/>
          <w:szCs w:val="26"/>
        </w:rPr>
        <w:t xml:space="preserve"> оценк</w:t>
      </w:r>
      <w:r>
        <w:rPr>
          <w:rFonts w:ascii="PT Astra Serif" w:hAnsi="PT Astra Serif"/>
          <w:color w:val="auto"/>
          <w:sz w:val="26"/>
          <w:szCs w:val="26"/>
        </w:rPr>
        <w:t xml:space="preserve">и профессионального уровня граждан Российской Федерации, государственных гражданских служащих Томской области (далее – гражданские служащие), допущенных к участию в конкурсе (далее – кандидаты), проверки их соответствия иным установленным квалификационным </w:t>
      </w:r>
      <w:r>
        <w:rPr>
          <w:rFonts w:ascii="PT Astra Serif" w:hAnsi="PT Astra Serif"/>
          <w:color w:val="auto"/>
          <w:sz w:val="26"/>
          <w:szCs w:val="26"/>
        </w:rPr>
        <w:t xml:space="preserve">требованиям для замещения соответствующей должности гражданской службы (далее – квалификационные требования) и определения по результатам оценки и проверки кандидата для назначения на должность гражданской службы.</w:t>
      </w:r>
      <w:r>
        <w:rPr>
          <w:rFonts w:ascii="PT Astra Serif" w:hAnsi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  <w:highlight w:val="none"/>
        </w:rPr>
      </w:r>
      <w:r>
        <w:rPr>
          <w:rFonts w:ascii="PT Astra Serif" w:hAnsi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widowControl w:val="off"/>
        <w:rPr>
          <w:rFonts w:ascii="PT Astra Serif" w:hAnsi="PT Astra Serif"/>
          <w:color w:val="0070c0"/>
          <w:sz w:val="26"/>
          <w:szCs w:val="26"/>
          <w:highlight w:val="none"/>
        </w:rPr>
      </w:pPr>
      <w:r>
        <w:rPr>
          <w:rFonts w:ascii="PT Astra Serif" w:hAnsi="PT Astra Serif"/>
          <w:color w:val="0070c0"/>
          <w:sz w:val="26"/>
          <w:szCs w:val="26"/>
          <w:highlight w:val="none"/>
        </w:rPr>
      </w:r>
      <w:r>
        <w:rPr>
          <w:rFonts w:ascii="PT Astra Serif" w:hAnsi="PT Astra Serif"/>
          <w:color w:val="0070c0"/>
          <w:sz w:val="26"/>
          <w:szCs w:val="26"/>
          <w:highlight w:val="none"/>
        </w:rPr>
      </w:r>
      <w:r/>
    </w:p>
    <w:p>
      <w:pPr>
        <w:ind w:left="0" w:right="0" w:firstLine="0"/>
        <w:jc w:val="center"/>
        <w:widowControl w:val="off"/>
        <w:rPr>
          <w:rFonts w:ascii="PT Astra Serif" w:hAnsi="PT Astra Serif"/>
          <w:color w:val="0070c0"/>
          <w:sz w:val="26"/>
          <w:szCs w:val="26"/>
          <w:highlight w:val="none"/>
        </w:rPr>
      </w:pPr>
      <w:r>
        <w:rPr>
          <w:rFonts w:ascii="PT Astra Serif" w:hAnsi="PT Astra Serif"/>
          <w:color w:val="0070c0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2. Подготовка к проведению конкурса</w:t>
      </w:r>
      <w:r>
        <w:rPr>
          <w:rFonts w:ascii="PT Astra Serif" w:hAnsi="PT Astra Serif"/>
          <w:color w:val="0070c0"/>
          <w:sz w:val="26"/>
          <w:szCs w:val="26"/>
          <w:highlight w:val="none"/>
        </w:rPr>
      </w:r>
      <w:r/>
    </w:p>
    <w:p>
      <w:pPr>
        <w:ind w:left="0" w:right="0" w:firstLine="709"/>
        <w:jc w:val="both"/>
        <w:widowControl w:val="off"/>
        <w:tabs>
          <w:tab w:val="left" w:pos="851" w:leader="none"/>
        </w:tabs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  <w:outlineLvl w:val="1"/>
      </w:pPr>
      <w:r>
        <w:rPr>
          <w:rFonts w:ascii="PT Astra Serif" w:hAnsi="PT Astra Serif"/>
          <w:color w:val="auto"/>
          <w:sz w:val="26"/>
          <w:szCs w:val="26"/>
        </w:rPr>
        <w:t xml:space="preserve">3</w:t>
      </w:r>
      <w:r>
        <w:rPr>
          <w:rFonts w:ascii="PT Astra Serif" w:hAnsi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 Решение о проведении конкурса на замещение вакантной должности гражданской службы главной группы должностей гражданской службы принимается начальником</w:t>
      </w:r>
      <w:r>
        <w:rPr>
          <w:rFonts w:ascii="PT Astra Serif" w:hAnsi="PT Astra Serif"/>
          <w:color w:val="auto"/>
          <w:sz w:val="26"/>
          <w:szCs w:val="26"/>
        </w:rPr>
        <w:t xml:space="preserve"> Департамента лицензирования и регионального </w:t>
      </w:r>
      <w:r>
        <w:rPr>
          <w:rFonts w:ascii="PT Astra Serif" w:hAnsi="PT Astra Serif"/>
          <w:color w:val="auto"/>
          <w:sz w:val="26"/>
          <w:szCs w:val="26"/>
        </w:rPr>
        <w:t xml:space="preserve">государственного контроля Томской области (далее – Департамент)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в штате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которого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 находится вакантная должность гражданской службы главной группы должностей гражданской службы, на замещение которой проводится конкурс.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4. </w:t>
      </w:r>
      <w:bookmarkStart w:id="0" w:name="undefined"/>
      <w:r>
        <w:rPr>
          <w:color w:val="auto"/>
          <w:sz w:val="26"/>
          <w:szCs w:val="26"/>
        </w:rPr>
      </w:r>
      <w:bookmarkEnd w:id="0"/>
      <w:r>
        <w:rPr>
          <w:rFonts w:ascii="PT Astra Serif" w:hAnsi="PT Astra Serif"/>
          <w:color w:val="auto"/>
          <w:sz w:val="26"/>
          <w:szCs w:val="26"/>
        </w:rPr>
        <w:t xml:space="preserve">Решение о проведении конкурса на замещение вакантной должности гражданской службы ведущей или старшей группы должностей гражданской службы принимается начальником Департамента на осн</w:t>
      </w:r>
      <w:r>
        <w:rPr>
          <w:rFonts w:ascii="PT Astra Serif" w:hAnsi="PT Astra Serif"/>
          <w:color w:val="auto"/>
          <w:sz w:val="26"/>
          <w:szCs w:val="26"/>
        </w:rPr>
        <w:t xml:space="preserve">овании мотивированного представления руководителя структурного подразделения Департамента, в штате которого находится вакантная должность гражданской службы ведущей или старшей группы должностей гражданской службы, на замещение которой проводится конкурс. 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В мотивированном представлении должно соде</w:t>
      </w:r>
      <w:r>
        <w:rPr>
          <w:rFonts w:ascii="PT Astra Serif" w:hAnsi="PT Astra Serif"/>
          <w:color w:val="auto"/>
          <w:sz w:val="26"/>
          <w:szCs w:val="26"/>
        </w:rPr>
        <w:t xml:space="preserve">ржаться полное наименование вакантной должности гражданской службы в соответствии со штатным расписанием Департамента. К мотивированному представлению прилагается проект объявления о приеме документов для участия в конкурсе (далее – объявление о конкурсе).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5. 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Подготовка к проведению конкурса предусматривает выбор методов оценки профессионального уровня, профессиональных и личностных качеств кандидатов (далее - методы оценки) и формирование соответствующих указанному конкурсу конкурсных заданий, при необходимост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и актуализацию положений должностных реглам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ентов гражданских служащих в отношении вакантных должностей гражданской служб</w:t>
      </w:r>
      <w:r>
        <w:rPr>
          <w:rFonts w:ascii="PT Astra Serif" w:hAnsi="PT Astra Serif"/>
          <w:color w:val="auto"/>
          <w:sz w:val="26"/>
          <w:szCs w:val="26"/>
        </w:rPr>
        <w:t xml:space="preserve">ы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, на замещение которых планируется объявление конкурсов.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При подготовке к проведению конкурса комиссия до размещения объявления о конкурсе принимает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решение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о выборе дополнительных методов оценки, их количестве, критериев оценки. Указанное в настоящем абзаце решение комиссии оформляетс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я по форме согласно приложению № 1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6. В целях повышения объективности и неза</w:t>
      </w:r>
      <w:r>
        <w:rPr>
          <w:rFonts w:ascii="PT Astra Serif" w:hAnsi="PT Astra Serif"/>
          <w:color w:val="auto"/>
          <w:sz w:val="26"/>
          <w:szCs w:val="26"/>
        </w:rPr>
        <w:t xml:space="preserve">висимости работы комиссии по решению начальника Департамента проводится обновление ее состава.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  <w:r/>
    </w:p>
    <w:p>
      <w:pPr>
        <w:ind w:left="0" w:right="0" w:firstLine="0"/>
        <w:jc w:val="center"/>
        <w:widowControl w:val="off"/>
        <w:tabs>
          <w:tab w:val="left" w:pos="851" w:leader="none"/>
        </w:tabs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3. Проведение конкурса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center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7. Конкурс</w:t>
      </w:r>
      <w:r>
        <w:rPr>
          <w:rFonts w:ascii="PT Astra Serif" w:hAnsi="PT Astra Serif"/>
          <w:iCs/>
          <w:color w:val="auto"/>
          <w:sz w:val="26"/>
          <w:szCs w:val="26"/>
        </w:rPr>
        <w:t xml:space="preserve"> проводится в два этапа. На первом этапе на </w:t>
      </w:r>
      <w:r>
        <w:rPr>
          <w:rFonts w:ascii="PT Astra Serif" w:hAnsi="PT Astra Serif"/>
          <w:color w:val="auto"/>
          <w:sz w:val="26"/>
          <w:szCs w:val="26"/>
        </w:rPr>
        <w:t xml:space="preserve">официальном сайте Департамента и сайте федеральной государственной информационной</w:t>
      </w:r>
      <w:r>
        <w:rPr>
          <w:rFonts w:ascii="PT Astra Serif" w:hAnsi="PT Astra Serif"/>
          <w:color w:val="auto"/>
          <w:sz w:val="26"/>
          <w:szCs w:val="26"/>
        </w:rPr>
        <w:t xml:space="preserve"> системы «Единая информационная система управления кадровым составом государственной гражданской службы Российской Федерации»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14" w:tooltip="consultantplus://offline/ref=7A21CF08261C7CDED9BD67DAC970883B647272F63D50E947DAA2DF64C5A8338CF18D29V6v0E" w:history="1">
        <w:r>
          <w:rPr>
            <w:rFonts w:ascii="PT Astra Serif" w:hAnsi="PT Astra Serif"/>
            <w:color w:val="auto"/>
            <w:sz w:val="26"/>
            <w:szCs w:val="26"/>
          </w:rPr>
          <w:t xml:space="preserve">пунктом 6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</w:t>
      </w:r>
      <w:r>
        <w:rPr>
          <w:rFonts w:ascii="PT Astra Serif" w:hAnsi="PT Astra Serif"/>
          <w:color w:val="auto"/>
          <w:sz w:val="26"/>
          <w:szCs w:val="26"/>
        </w:rPr>
        <w:t xml:space="preserve">зидента Российской Федерации от 01.02.2005 № 112 «О конкурсе на замещение вакантной должности государственной гражданской службы Российской Федерации» (далее – Положение), сведения о методах и критериях оценки, а также положения должностного регламента гра</w:t>
      </w:r>
      <w:r>
        <w:rPr>
          <w:rFonts w:ascii="PT Astra Serif" w:hAnsi="PT Astra Serif"/>
          <w:color w:val="auto"/>
          <w:sz w:val="26"/>
          <w:szCs w:val="26"/>
        </w:rPr>
        <w:t xml:space="preserve">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8. В целях повыш</w:t>
      </w:r>
      <w:r>
        <w:rPr>
          <w:rFonts w:ascii="PT Astra Serif" w:hAnsi="PT Astra Serif"/>
          <w:color w:val="auto"/>
          <w:sz w:val="26"/>
          <w:szCs w:val="26"/>
        </w:rPr>
        <w:t xml:space="preserve">ения доступности для граждан Российской Федерации, гражданских служащих, претендующих на замещение вакантных должностей гражданской службы (далее – претенденты), информации о применяемых в ходе конкурса методах оценки, а также мотивации к самоподготовке и </w:t>
      </w:r>
      <w:r>
        <w:rPr>
          <w:rFonts w:ascii="PT Astra Serif" w:hAnsi="PT Astra Serif"/>
          <w:color w:val="auto"/>
          <w:sz w:val="26"/>
          <w:szCs w:val="26"/>
        </w:rPr>
        <w:t xml:space="preserve">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– предварительный тест), о чем указывается в объявлении о конкурсе.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Предварительный тест включает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hyperlink r:id="rId15" w:tooltip="consultantplus://offline/ref=7A21CF08261C7CDED9BD67DAC970883B647D72F63400BE458BF7D1V6v1E" w:history="1">
        <w:r>
          <w:rPr>
            <w:rFonts w:ascii="PT Astra Serif" w:hAnsi="PT Astra Serif"/>
            <w:color w:val="auto"/>
            <w:sz w:val="26"/>
            <w:szCs w:val="26"/>
          </w:rPr>
          <w:t xml:space="preserve">Конституции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размещается в тексте объявления о конкурсе.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</w:t>
      </w:r>
      <w:r>
        <w:rPr>
          <w:rFonts w:ascii="PT Astra Serif" w:hAnsi="PT Astra Serif"/>
          <w:color w:val="auto"/>
          <w:sz w:val="26"/>
          <w:szCs w:val="26"/>
        </w:rPr>
        <w:t xml:space="preserve">документов для участия в конкурсе.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  <w:bookmarkStart w:id="0" w:name="undefined"/>
      <w:r>
        <w:rPr>
          <w:color w:val="auto"/>
          <w:sz w:val="26"/>
          <w:szCs w:val="26"/>
        </w:rPr>
      </w:r>
      <w:bookmarkEnd w:id="0"/>
      <w:r>
        <w:rPr>
          <w:rFonts w:ascii="PT Astra Serif" w:hAnsi="PT Astra Serif"/>
          <w:color w:val="auto"/>
          <w:sz w:val="26"/>
          <w:szCs w:val="26"/>
        </w:rPr>
        <w:t xml:space="preserve">9. 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Претендент не допускается к участию в конкурсе: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а)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б) в связи с несоответствием квалификационным требованиям к специальности, направлению подготов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ки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(укрупненным группам специальностей и направлений подготовки),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к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квалификации, полученной по результатам освоения дополнительной профессиональной программы профессиональной переподготовки (в случае, если квалификационными требованиями для замещения вакантной должности гражданской службы предусмотрены такие требования);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в) в связи с ограничениями, связанными с поступлением на гражданскую службу и ее прохождением, установленными законодательством Российской Федерации о государственной гражданской службе.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При наличии любого из обстоятельств, указа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нных в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абзацах втором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-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четвертом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пункта, комиссия оформляет проект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решения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по форме согласно приложению № 2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Каждый член комиссии в течение одного рабочего дня со дня получения проекта решения комиссии голосует за или против принят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ия решения о недопущении претендента к участию в конкурсе посредством проставления подписи в графе напротив претендента, подписывает п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роект решения, а затем возвращает указанный в настоящем абзаце проект решения секретарю комиссии.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Голосование членами комиссии осуществляется в следующей последовательности: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секретарь комиссии;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руководитель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председатель комиссии;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заместитель председателя комиссии;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иные члены комиссии в любой последовательности.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Решение комиссии считается принятым, если за него проголосовало большинство членов комиссии.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bookmarkStart w:id="0" w:name="undefined"/>
      <w:r>
        <w:rPr>
          <w:rFonts w:ascii="PT Astra Serif" w:hAnsi="PT Astra Serif" w:cs="PT Astra Serif"/>
          <w:color w:val="auto"/>
          <w:sz w:val="26"/>
          <w:szCs w:val="26"/>
        </w:rPr>
      </w:r>
      <w:bookmarkEnd w:id="0"/>
      <w:r>
        <w:rPr>
          <w:rFonts w:ascii="PT Astra Serif" w:hAnsi="PT Astra Serif" w:cs="PT Astra Serif"/>
          <w:color w:val="auto"/>
          <w:sz w:val="26"/>
          <w:szCs w:val="26"/>
        </w:rPr>
        <w:t xml:space="preserve">10. Секретарь комиссии: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в случае подачи заявления и документов гражданами Российской Федерации и (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или) гражданскими служащими, указанными в пункте 10 Положения, направляет проект решения комиссии, 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предусмотренный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пунктом 9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Порядка,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всем членам комиссии исходя из последовательности голосования, указанной в пункте 9 настоящего Порядка, в течение 3 рабочих дней пос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ле даты окончания приема документов для участия в конкурсе, а также направляет указанным лицам извещения о недопущении к участию в конкурсе простым письмом в течение 7 календарных дней с даты принятия решения комиссии, 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предусмотренного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пунктом 9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Порядка;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не позднее чем за 15 календарных дней до дня начала второго этапа конкурса размещает </w:t>
      </w:r>
      <w:r>
        <w:rPr>
          <w:rFonts w:ascii="PT Astra Serif" w:hAnsi="PT Astra Serif" w:eastAsia="Calibri" w:cs="PT Astra Serif"/>
          <w:iCs/>
          <w:color w:val="auto"/>
          <w:sz w:val="26"/>
          <w:szCs w:val="26"/>
        </w:rPr>
        <w:t xml:space="preserve">на 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официальном сайте Департамента и сайте федеральной государственной ин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формационной системы «Единая информационная система управления кадровым составом государственной гражданской службы Российской Федерации» информацию о дате, месте и времени его проведения, список кандидатов и направляет кандидатам указанную информацию в пи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сьменной форме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на заседании комиссии, проводимом на втором этапе конкурса, докладывает об итогах выполнения кандидатами конкурсных заданий.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11. Второй этап конкурса заключается в оценке профессионального уровня кандидатов на основании представленных кандидатами документов об образовании и (или) о квалификации (документов о присвоении ученой степени, ученого звания (при наличии), прохожде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540"/>
        <w:jc w:val="both"/>
        <w:spacing w:before="0" w:after="0" w:line="288" w:lineRule="atLeast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При оценке кандидатов, принимавших участие в специальной военной операции, учитываются их заслуги и личный вклад в защиту Отечества в соответствии с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методами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оценки согласно приложению № 3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12. Для оценки профессионального уровня кандидатов на втором этапе конкурса используются не менее трех методов оценки. 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О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бязательными методами оценки для всех групп должностей являются: 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тестирование;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индивидуальное собеседование с членами комиссии.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Дополнительными методами оценки являются: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индивидуальное собеседование с начальником Департамента,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в штате которого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 находится должность гражданской службы главной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индивидуальное собеседование с руководителем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написание письменной работы (проектной работы, реферата, эссе);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анкетирование;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подготовка проекта документа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, выполнение практического задания;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опросник профессиональных и личностных качеств кандидатов;</w:t>
      </w:r>
      <w:r>
        <w:rPr>
          <w:color w:val="auto"/>
          <w:sz w:val="26"/>
          <w:szCs w:val="26"/>
        </w:rPr>
      </w:r>
      <w:r/>
    </w:p>
    <w:p>
      <w:pPr>
        <w:contextualSpacing/>
        <w:ind w:left="0" w:right="0" w:firstLine="709"/>
        <w:jc w:val="both"/>
        <w:tabs>
          <w:tab w:val="left" w:pos="993" w:leader="none"/>
        </w:tabs>
        <w:rPr>
          <w:color w:val="auto"/>
          <w:sz w:val="26"/>
          <w:szCs w:val="26"/>
        </w:rPr>
        <w:outlineLvl w:val="1"/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другие методы оценки, не противоречащие федеральным законам и иным нормативным правовым актам, содержание которых определяется комиссией. 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13. Оценка профессиональных и личностных качеств кандидатов осуществляется комиссией в соответствии с методами 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оценки </w:t>
      </w:r>
      <w:r>
        <w:rPr>
          <w:rFonts w:ascii="PT Astra Serif" w:hAnsi="PT Astra Serif"/>
          <w:color w:val="auto"/>
          <w:sz w:val="26"/>
          <w:szCs w:val="26"/>
        </w:rPr>
        <w:t xml:space="preserve">согласно </w:t>
      </w:r>
      <w:hyperlink w:tooltip="#P95" w:anchor="P95" w:history="1">
        <w:r>
          <w:rPr>
            <w:rFonts w:ascii="PT Astra Serif" w:hAnsi="PT Astra Serif"/>
            <w:color w:val="auto"/>
            <w:sz w:val="26"/>
            <w:szCs w:val="26"/>
          </w:rPr>
          <w:t xml:space="preserve">приложению №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 3 к настоящему Порядку.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14. С целью обеспечения контроля при выполнении кандидатами конкурсных заданий присутствует представитель комиссии. Члены комиссии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 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15. При выполнении кандидатами конкурсных заданий и проведении заседания комиссии по решению начальника Департамента ведется видео - и (или) аудиозапись либо стенограмма.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Комитетом организационно-правового обеспечения Департамента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  <w:r/>
    </w:p>
    <w:p>
      <w:pPr>
        <w:ind w:left="0" w:right="0" w:firstLine="0"/>
        <w:jc w:val="center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4. Подведение итогов конкурса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000000" w:themeColor="text1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</w:t>
      </w:r>
      <w:r>
        <w:rPr>
          <w:rFonts w:ascii="PT Astra Serif" w:hAnsi="PT Astra Serif"/>
          <w:color w:val="auto"/>
          <w:sz w:val="26"/>
          <w:szCs w:val="26"/>
        </w:rPr>
        <w:t xml:space="preserve"> баллов кандидатов секретарь комиссии формирует рейтинг кандидатов в порядке убывания их итоговых ба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ллов. При равной сумме голосов определяющим является значение балла, получен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ного к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андидатом по результатам индивидуального собеседования с членами комиссии.</w:t>
      </w:r>
      <w:r>
        <w:rPr>
          <w:color w:val="000000" w:themeColor="text1"/>
        </w:rPr>
      </w:r>
      <w:r/>
    </w:p>
    <w:p>
      <w:pPr>
        <w:ind w:left="0" w:right="0" w:firstLine="709"/>
        <w:jc w:val="both"/>
        <w:widowControl w:val="off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17. Результаты голосования комиссии оформляются решением комиссии </w:t>
      </w:r>
      <w:r>
        <w:rPr>
          <w:rFonts w:ascii="PT Astra Serif" w:hAnsi="PT Astra Serif"/>
          <w:color w:val="auto"/>
          <w:sz w:val="26"/>
          <w:szCs w:val="26"/>
        </w:rPr>
        <w:t xml:space="preserve">по итогам конкурса по форме согласно приложению </w:t>
      </w:r>
      <w:r>
        <w:rPr>
          <w:rFonts w:ascii="PT Astra Serif" w:hAnsi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/>
          <w:color w:val="auto"/>
          <w:sz w:val="26"/>
          <w:szCs w:val="26"/>
        </w:rPr>
        <w:t xml:space="preserve"> 4 к настоящему Порядку и протоколом заседания комиссии по результатам на включение в кадровый резерв по форме согласно приложению № 5 к настоящему Порядку.</w:t>
      </w:r>
      <w:r>
        <w:rPr>
          <w:rFonts w:ascii="PT Astra Serif" w:hAnsi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rFonts w:ascii="PT Astra Serif" w:hAnsi="PT Astra Serif"/>
          <w:color w:val="auto"/>
          <w:sz w:val="26"/>
          <w:szCs w:val="26"/>
        </w:rPr>
        <w:t xml:space="preserve">Указанное в абзаце первом настоящего пункта решение и протокол содержат итоговый балл, набранный каждым кандидатом, и место кандидата в рейтинге.</w:t>
      </w:r>
      <w:r>
        <w:rPr>
          <w:color w:val="auto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18. 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widowControl w:val="off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Согласие кандидата на его включение в кадровый резерв по результатам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19. Информация о результатах конкурса ра</w:t>
      </w:r>
      <w:r>
        <w:rPr>
          <w:rFonts w:ascii="PT Astra Serif" w:hAnsi="PT Astra Serif"/>
          <w:color w:val="auto"/>
          <w:sz w:val="26"/>
          <w:szCs w:val="26"/>
        </w:rPr>
        <w:t xml:space="preserve">змещается в 7-дневный срок со дня его завершения на официальном сайте Департамента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</w:t>
      </w:r>
      <w:r>
        <w:rPr>
          <w:rFonts w:ascii="PT Astra Serif" w:hAnsi="PT Astra Serif"/>
          <w:color w:val="auto"/>
          <w:sz w:val="26"/>
          <w:szCs w:val="26"/>
        </w:rPr>
        <w:t xml:space="preserve">и» и направляется кандидатам в письменной форме,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 с использованием </w:t>
      </w:r>
      <w:bookmarkStart w:id="5" w:name="P313"/>
      <w:r>
        <w:rPr>
          <w:color w:val="auto"/>
          <w:sz w:val="26"/>
          <w:szCs w:val="26"/>
        </w:rPr>
      </w:r>
      <w:bookmarkStart w:id="6" w:name="P333"/>
      <w:r>
        <w:rPr>
          <w:color w:val="auto"/>
          <w:sz w:val="26"/>
          <w:szCs w:val="26"/>
        </w:rPr>
      </w:r>
      <w:bookmarkEnd w:id="5"/>
      <w:r>
        <w:rPr>
          <w:color w:val="auto"/>
          <w:sz w:val="26"/>
          <w:szCs w:val="26"/>
        </w:rPr>
      </w:r>
      <w:bookmarkEnd w:id="6"/>
      <w:r>
        <w:rPr>
          <w:rFonts w:ascii="PT Astra Serif" w:hAnsi="PT Astra Serif"/>
          <w:color w:val="auto"/>
          <w:sz w:val="26"/>
          <w:szCs w:val="26"/>
        </w:rPr>
        <w:t xml:space="preserve">государственной информационной системы в области государственной службы.</w:t>
      </w:r>
      <w:r>
        <w:rPr>
          <w:color w:val="auto"/>
          <w:sz w:val="26"/>
          <w:szCs w:val="26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5387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Приложение № 1</w:t>
      </w:r>
      <w:r>
        <w:rPr>
          <w:color w:val="auto"/>
        </w:rPr>
      </w:r>
      <w:r/>
    </w:p>
    <w:p>
      <w:pPr>
        <w:ind w:left="5387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auto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  <w:sz w:val="24"/>
          <w:szCs w:val="24"/>
        </w:rPr>
      </w:r>
      <w:r/>
    </w:p>
    <w:p>
      <w:pPr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Форма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Решение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  <w:r/>
    </w:p>
    <w:p>
      <w:pPr>
        <w:contextualSpacing/>
        <w:ind w:firstLine="709"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1. 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________________________________________________________________.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(Указать должность государственной гражданской службы)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  <w:r/>
    </w:p>
    <w:p>
      <w:pPr>
        <w:contextualSpacing/>
        <w:ind w:firstLine="709"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2. 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 _________________________________________________________.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(Указать должность государственной гражданской службы)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</w:r>
      <w:r>
        <w:rPr>
          <w:color w:val="auto"/>
        </w:rPr>
      </w:r>
      <w:r/>
    </w:p>
    <w:p>
      <w:pPr>
        <w:contextualSpacing/>
        <w:jc w:val="left"/>
        <w:widowControl w:val="off"/>
        <w:tabs>
          <w:tab w:val="left" w:pos="5387" w:leader="none"/>
        </w:tabs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Заместитель председателя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tabs>
          <w:tab w:val="left" w:pos="3828" w:leader="none"/>
        </w:tabs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  <w:highlight w:val="none"/>
        </w:rPr>
      </w:r>
      <w:r>
        <w:rPr>
          <w:rFonts w:ascii="PT Astra Serif" w:hAnsi="PT Astra Serif"/>
          <w:color w:val="auto"/>
          <w:sz w:val="24"/>
          <w:szCs w:val="24"/>
          <w:highlight w:val="none"/>
        </w:rPr>
      </w:r>
      <w:r/>
    </w:p>
    <w:p>
      <w:pPr>
        <w:contextualSpacing/>
        <w:jc w:val="left"/>
        <w:widowControl w:val="off"/>
        <w:rPr>
          <w:rFonts w:ascii="PT Astra Serif" w:hAnsi="PT Astra Serif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  <w:highlight w:val="none"/>
        </w:rPr>
      </w:r>
      <w:r>
        <w:rPr>
          <w:rFonts w:ascii="PT Astra Serif" w:hAnsi="PT Astra Serif"/>
          <w:color w:val="auto"/>
          <w:sz w:val="24"/>
          <w:szCs w:val="24"/>
          <w:highlight w:val="none"/>
        </w:rPr>
      </w:r>
      <w:r/>
    </w:p>
    <w:p>
      <w:pPr>
        <w:contextualSpacing/>
        <w:jc w:val="left"/>
        <w:widowControl w:val="off"/>
        <w:rPr>
          <w:rFonts w:ascii="PT Astra Serif" w:hAnsi="PT Astra Serif"/>
          <w:color w:val="auto"/>
          <w:sz w:val="24"/>
          <w:szCs w:val="24"/>
          <w:highlight w:val="none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Другие члены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</w:t>
      </w:r>
      <w:r>
        <w:rPr>
          <w:rFonts w:ascii="PT Astra Serif" w:hAnsi="PT Astra Serif"/>
          <w:color w:val="auto"/>
          <w:sz w:val="26"/>
          <w:szCs w:val="26"/>
        </w:rPr>
        <w:t xml:space="preserve">     </w:t>
      </w:r>
      <w:r>
        <w:rPr>
          <w:rFonts w:ascii="PT Astra Serif" w:hAnsi="PT Astra Serif"/>
          <w:color w:val="auto"/>
          <w:sz w:val="24"/>
          <w:szCs w:val="24"/>
        </w:rPr>
        <w:t xml:space="preserve">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auto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contextualSpacing/>
        <w:jc w:val="left"/>
        <w:widowControl w:val="off"/>
        <w:rPr>
          <w:color w:val="c00000"/>
        </w:rPr>
        <w:suppressLineNumbers w:val="0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c00000"/>
        </w:rPr>
        <w:br w:type="page" w:clear="all"/>
      </w:r>
      <w:r>
        <w:rPr>
          <w:color w:val="c00000"/>
        </w:rPr>
      </w:r>
      <w:r/>
    </w:p>
    <w:p>
      <w:pPr>
        <w:ind w:left="5387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Приложение № 2</w:t>
      </w:r>
      <w:r>
        <w:rPr>
          <w:color w:val="auto"/>
        </w:rPr>
      </w:r>
      <w:r/>
    </w:p>
    <w:p>
      <w:pPr>
        <w:ind w:left="5387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auto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</w:t>
      </w:r>
      <w:r>
        <w:rPr>
          <w:rFonts w:ascii="PT Astra Serif" w:hAnsi="PT Astra Serif"/>
          <w:color w:val="auto"/>
          <w:sz w:val="24"/>
          <w:szCs w:val="24"/>
        </w:rPr>
        <w:t xml:space="preserve">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  <w:sz w:val="24"/>
          <w:szCs w:val="24"/>
        </w:rPr>
      </w:r>
      <w:r/>
    </w:p>
    <w:p>
      <w:pPr>
        <w:jc w:val="right"/>
        <w:widowControl w:val="off"/>
        <w:rPr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/>
    </w:p>
    <w:p>
      <w:pPr>
        <w:widowControl w:val="off"/>
        <w:rPr>
          <w:color w:val="auto"/>
        </w:rPr>
        <w:outlineLvl w:val="1"/>
      </w:pPr>
      <w:r>
        <w:rPr>
          <w:rFonts w:ascii="PT Astra Serif" w:hAnsi="PT Astra Serif"/>
          <w:color w:val="auto"/>
          <w:sz w:val="24"/>
          <w:szCs w:val="24"/>
        </w:rPr>
        <w:t xml:space="preserve">Форма</w:t>
      </w:r>
      <w:r>
        <w:rPr>
          <w:color w:val="auto"/>
          <w:sz w:val="24"/>
          <w:szCs w:val="24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Решение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  <w:r>
        <w:rPr>
          <w:color w:val="auto"/>
        </w:rPr>
      </w:r>
      <w:r/>
    </w:p>
    <w:p>
      <w:pPr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color w:val="auto"/>
        </w:rPr>
      </w:r>
      <w:r/>
    </w:p>
    <w:p>
      <w:pPr>
        <w:ind w:right="850"/>
        <w:jc w:val="center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  <w:r/>
    </w:p>
    <w:p>
      <w:pPr>
        <w:ind w:left="0" w:right="0" w:firstLine="0"/>
        <w:jc w:val="both"/>
        <w:widowControl w:val="off"/>
        <w:rPr>
          <w:rFonts w:ascii="PT Astra Serif" w:hAnsi="PT Astra Serif"/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Не допустить к конкурсу на замещение вакантной должности государственной гражданской службы Томской области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_________________________________________________________</w:t>
      </w:r>
      <w:r>
        <w:rPr>
          <w:rFonts w:ascii="PT Astra Serif" w:hAnsi="PT Astra Serif"/>
          <w:color w:val="auto"/>
          <w:sz w:val="24"/>
          <w:szCs w:val="24"/>
        </w:rPr>
      </w:r>
      <w:r/>
    </w:p>
    <w:p>
      <w:pPr>
        <w:ind w:left="2832" w:right="850" w:firstLine="0"/>
        <w:jc w:val="right"/>
        <w:widowControl w:val="off"/>
        <w:rPr>
          <w:rFonts w:ascii="PT Astra Serif" w:hAnsi="PT Astra Serif"/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rFonts w:ascii="PT Astra Serif" w:hAnsi="PT Astra Serif"/>
          <w:color w:val="auto"/>
        </w:rPr>
        <w:t xml:space="preserve">(Указать должность государственной гражданской службы)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следующих претендентов:</w:t>
      </w:r>
      <w:r>
        <w:rPr>
          <w:color w:val="auto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2710"/>
        <w:gridCol w:w="1191"/>
        <w:gridCol w:w="1474"/>
        <w:gridCol w:w="1587"/>
      </w:tblGrid>
      <w:tr>
        <w:trPr/>
        <w:tc>
          <w:tcPr>
            <w:tcW w:w="49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№</w:t>
            </w:r>
            <w:r>
              <w:rPr>
                <w:color w:val="auto"/>
              </w:rPr>
            </w:r>
            <w:r/>
          </w:p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п/п</w:t>
            </w:r>
            <w:r>
              <w:rPr>
                <w:color w:val="auto"/>
              </w:rPr>
            </w:r>
            <w:r/>
          </w:p>
        </w:tc>
        <w:tc>
          <w:tcPr>
            <w:tcW w:w="175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auto"/>
              </w:rPr>
              <w:br/>
              <w:t xml:space="preserve">при наличии)</w:t>
            </w:r>
            <w:r>
              <w:rPr>
                <w:color w:val="auto"/>
              </w:rPr>
            </w:r>
            <w:r/>
          </w:p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претендента</w:t>
            </w:r>
            <w:r>
              <w:rPr>
                <w:color w:val="auto"/>
              </w:rPr>
            </w:r>
            <w:r/>
          </w:p>
        </w:tc>
        <w:tc>
          <w:tcPr>
            <w:tcW w:w="271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Основание недопущения претендента к участию </w:t>
            </w:r>
            <w:r>
              <w:rPr>
                <w:rFonts w:ascii="PT Astra Serif" w:hAnsi="PT Astra Serif"/>
                <w:color w:val="auto"/>
              </w:rPr>
              <w:br/>
              <w:t xml:space="preserve">в конкурсе** </w:t>
            </w:r>
            <w:r>
              <w:rPr>
                <w:color w:val="auto"/>
              </w:rPr>
            </w:r>
            <w:r/>
          </w:p>
        </w:tc>
        <w:tc>
          <w:tcPr>
            <w:tcW w:w="119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Согласен</w:t>
            </w:r>
            <w:r>
              <w:rPr>
                <w:color w:val="auto"/>
              </w:rPr>
            </w:r>
            <w:r/>
          </w:p>
        </w:tc>
        <w:tc>
          <w:tcPr>
            <w:tcW w:w="147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Не согласен (указать основания)</w:t>
            </w:r>
            <w:r>
              <w:rPr>
                <w:color w:val="auto"/>
              </w:rPr>
            </w:r>
            <w:r/>
          </w:p>
        </w:tc>
        <w:tc>
          <w:tcPr>
            <w:tcW w:w="158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Фамилия, имя, отчество (последнее – при наличии) члена конкурсной комиссии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W w:w="495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  <w:r/>
          </w:p>
        </w:tc>
        <w:tc>
          <w:tcPr>
            <w:tcW w:w="1757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  <w:r/>
          </w:p>
        </w:tc>
        <w:tc>
          <w:tcPr>
            <w:tcW w:w="271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  <w:r/>
          </w:p>
        </w:tc>
        <w:tc>
          <w:tcPr>
            <w:tcW w:w="119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*</w:t>
            </w:r>
            <w:r>
              <w:rPr>
                <w:color w:val="auto"/>
              </w:rPr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*</w:t>
            </w:r>
            <w:r>
              <w:rPr>
                <w:color w:val="auto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  <w:r/>
          </w:p>
        </w:tc>
      </w:tr>
    </w:tbl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  <w:r/>
    </w:p>
    <w:p>
      <w:pPr>
        <w:ind w:firstLine="709"/>
        <w:jc w:val="both"/>
        <w:widowControl w:val="off"/>
        <w:rPr>
          <w:color w:val="auto"/>
        </w:rPr>
        <w:outlineLvl w:val="1"/>
      </w:pPr>
      <w:r>
        <w:rPr>
          <w:rFonts w:ascii="PT Astra Serif" w:hAnsi="PT Astra Serif"/>
          <w:color w:val="auto"/>
        </w:rPr>
        <w:t xml:space="preserve">* Член конкурсной комиссии ставит подпись в соответствующей графе. </w:t>
      </w:r>
      <w:r>
        <w:rPr>
          <w:color w:val="auto"/>
        </w:rPr>
      </w:r>
      <w:r/>
    </w:p>
    <w:p>
      <w:pPr>
        <w:ind w:firstLine="709"/>
        <w:jc w:val="both"/>
        <w:widowControl w:val="off"/>
        <w:rPr>
          <w:color w:val="auto"/>
        </w:rPr>
        <w:outlineLvl w:val="1"/>
      </w:pPr>
      <w:r>
        <w:rPr>
          <w:rFonts w:ascii="PT Astra Serif" w:hAnsi="PT Astra Serif"/>
          <w:color w:val="auto"/>
        </w:rPr>
        <w:t xml:space="preserve">** В соответствии с </w:t>
      </w:r>
      <w:hyperlink r:id="rId16" w:tooltip="consultantplus://offline/ref=B0730518154C5BF372960D5A2F3EC96B8BB92B8EC8B210D6B8FFF62A721EC3F3CEA3105198C91829cBt2E" w:history="1">
        <w:r>
          <w:rPr>
            <w:rFonts w:ascii="PT Astra Serif" w:hAnsi="PT Astra Serif"/>
            <w:color w:val="auto"/>
          </w:rPr>
          <w:t xml:space="preserve">пунктом 10</w:t>
        </w:r>
      </w:hyperlink>
      <w:r>
        <w:rPr>
          <w:rFonts w:ascii="PT Astra Serif" w:hAnsi="PT Astra Serif"/>
          <w:color w:val="auto"/>
        </w:rPr>
        <w:t xml:space="preserve"> Положения о конкурсе на замеще</w:t>
      </w:r>
      <w:r>
        <w:rPr>
          <w:rFonts w:ascii="PT Astra Serif" w:hAnsi="PT Astra Serif"/>
          <w:color w:val="auto"/>
        </w:rPr>
        <w:t xml:space="preserve">ние вакантной должности государственной гражданской службы Российской Федерации, утвержденного Указом Президента Российской Федерации от 01.02.2005 № 112 «О конкурсе на замещение вакантной должности государственной гражданской службы Российской Федерации».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  <w:r/>
    </w:p>
    <w:p>
      <w:pPr>
        <w:jc w:val="both"/>
        <w:widowControl w:val="off"/>
        <w:tabs>
          <w:tab w:val="left" w:pos="5387" w:leader="none"/>
        </w:tabs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Заместитель председателя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  <w:r/>
    </w:p>
    <w:p>
      <w:pPr>
        <w:jc w:val="both"/>
        <w:widowControl w:val="off"/>
        <w:tabs>
          <w:tab w:val="left" w:pos="3828" w:leader="none"/>
        </w:tabs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color w:val="auto"/>
        </w:rPr>
        <w:t xml:space="preserve">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Другие члены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  <w:r/>
    </w:p>
    <w:p>
      <w:pPr>
        <w:jc w:val="both"/>
        <w:widowControl w:val="off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</w:t>
      </w:r>
      <w:r>
        <w:rPr>
          <w:rFonts w:ascii="PT Astra Serif" w:hAnsi="PT Astra Serif"/>
          <w:color w:val="auto"/>
        </w:rPr>
        <w:t xml:space="preserve">              (последнее – при наличии)</w:t>
      </w:r>
      <w:r>
        <w:rPr>
          <w:rFonts w:ascii="PT Astra Serif" w:hAnsi="PT Astra Serif"/>
          <w:color w:val="000000"/>
        </w:rPr>
        <w:br w:type="page" w:clear="all"/>
      </w:r>
      <w:r>
        <w:rPr>
          <w:rFonts w:ascii="PT Astra Serif" w:hAnsi="PT Astra Serif"/>
          <w:color w:val="000000"/>
        </w:rPr>
      </w:r>
      <w:r/>
    </w:p>
    <w:p>
      <w:pPr>
        <w:ind w:left="5387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3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left="5387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sz w:val="24"/>
          <w:szCs w:val="24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и Методике  проведения указанных конкурсов</w:t>
      </w:r>
      <w:r>
        <w:rPr>
          <w:sz w:val="24"/>
          <w:szCs w:val="24"/>
        </w:rPr>
      </w:r>
      <w:r/>
    </w:p>
    <w:p>
      <w:pPr>
        <w:jc w:val="right"/>
        <w:widowControl w:val="off"/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/>
    </w:p>
    <w:p>
      <w:pPr>
        <w:jc w:val="right"/>
        <w:widowControl w:val="off"/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/>
    </w:p>
    <w:p>
      <w:pPr>
        <w:ind w:left="0" w:right="850" w:firstLine="0"/>
        <w:jc w:val="center"/>
        <w:outlineLvl w:val="1"/>
      </w:pPr>
      <w:r>
        <w:rPr>
          <w:rFonts w:ascii="PT Astra Serif" w:hAnsi="PT Astra Serif" w:eastAsia="Calibri"/>
          <w:bCs/>
          <w:sz w:val="24"/>
          <w:szCs w:val="24"/>
        </w:rPr>
        <w:t xml:space="preserve">Методы оценки профессиональных и личностных качеств кандидатов </w:t>
      </w:r>
      <w:r>
        <w:rPr>
          <w:rFonts w:ascii="PT Astra Serif" w:hAnsi="PT Astra Serif" w:eastAsia="Calibri"/>
          <w:bCs/>
          <w:sz w:val="24"/>
          <w:szCs w:val="24"/>
        </w:rPr>
        <w:br/>
      </w:r>
      <w:r>
        <w:rPr>
          <w:rFonts w:ascii="PT Astra Serif" w:hAnsi="PT Astra Serif" w:eastAsia="Calibri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sz w:val="24"/>
          <w:szCs w:val="24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и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</w:r>
      <w:r/>
    </w:p>
    <w:p>
      <w:pPr>
        <w:ind w:left="851" w:right="850"/>
        <w:jc w:val="center"/>
        <w:outlineLvl w:val="1"/>
      </w:pPr>
      <w:r>
        <w:rPr>
          <w:rFonts w:ascii="PT Astra Serif" w:hAnsi="PT Astra Serif" w:eastAsia="Calibri"/>
          <w:bCs/>
          <w:sz w:val="26"/>
          <w:szCs w:val="26"/>
        </w:rPr>
      </w:r>
      <w:r>
        <w:rPr>
          <w:rFonts w:ascii="PT Astra Serif" w:hAnsi="PT Astra Serif" w:eastAsia="Calibri"/>
          <w:bCs/>
          <w:sz w:val="26"/>
          <w:szCs w:val="26"/>
        </w:rPr>
      </w:r>
      <w:r/>
    </w:p>
    <w:tbl>
      <w:tblPr>
        <w:tblW w:w="1003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337"/>
        <w:gridCol w:w="4050"/>
        <w:gridCol w:w="1825"/>
        <w:gridCol w:w="2820"/>
      </w:tblGrid>
      <w:tr>
        <w:trPr/>
        <w:tc>
          <w:tcPr>
            <w:shd w:val="clear" w:color="ffffff" w:fill="ffffff"/>
            <w:tcW w:w="13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</w:rPr>
              <w:outlineLvl w:val="1"/>
            </w:pPr>
            <w:r>
              <w:rPr>
                <w:rFonts w:ascii="PT Astra Serif" w:hAnsi="PT Astra Serif" w:eastAsia="Calibri"/>
                <w:bCs/>
              </w:rPr>
              <w:t xml:space="preserve">Группы должностей</w:t>
            </w:r>
            <w:r>
              <w:rPr>
                <w:rFonts w:ascii="PT Astra Serif" w:hAnsi="PT Astra Serif" w:eastAsia="Calibri"/>
                <w:bCs/>
              </w:rPr>
            </w:r>
            <w:r/>
          </w:p>
        </w:tc>
        <w:tc>
          <w:tcPr>
            <w:shd w:val="clear" w:color="ffffff" w:fill="ffffff"/>
            <w:tcW w:w="40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</w:rPr>
              <w:outlineLvl w:val="1"/>
            </w:pPr>
            <w:r>
              <w:rPr>
                <w:rFonts w:ascii="PT Astra Serif" w:hAnsi="PT Astra Serif" w:eastAsia="Calibri"/>
                <w:bCs/>
              </w:rPr>
              <w:t xml:space="preserve">Профессиональные и личностные качества, подлежащие оценке</w:t>
            </w:r>
            <w:r>
              <w:rPr>
                <w:rFonts w:ascii="PT Astra Serif" w:hAnsi="PT Astra Serif" w:eastAsia="Calibri"/>
                <w:bCs/>
              </w:rPr>
            </w:r>
            <w:r/>
          </w:p>
        </w:tc>
        <w:tc>
          <w:tcPr>
            <w:shd w:val="clear" w:color="ffffff" w:fill="ffffff"/>
            <w:tcW w:w="18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</w:rPr>
              <w:outlineLvl w:val="1"/>
            </w:pPr>
            <w:r>
              <w:rPr>
                <w:rFonts w:ascii="PT Astra Serif" w:hAnsi="PT Astra Serif" w:eastAsia="Calibri"/>
                <w:bCs/>
              </w:rPr>
              <w:t xml:space="preserve">Обязательные методы оценки</w:t>
            </w:r>
            <w:r>
              <w:rPr>
                <w:rFonts w:ascii="PT Astra Serif" w:hAnsi="PT Astra Serif" w:eastAsia="Calibri"/>
                <w:bCs/>
              </w:rPr>
            </w:r>
            <w:r/>
          </w:p>
        </w:tc>
        <w:tc>
          <w:tcPr>
            <w:shd w:val="clear" w:color="ffffff" w:fill="ffffff"/>
            <w:tcW w:w="28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</w:rPr>
              <w:outlineLvl w:val="1"/>
            </w:pPr>
            <w:r>
              <w:rPr>
                <w:rFonts w:ascii="PT Astra Serif" w:hAnsi="PT Astra Serif" w:eastAsia="Calibri"/>
                <w:bCs/>
              </w:rPr>
              <w:t xml:space="preserve">Дополнительные </w:t>
            </w:r>
            <w:r>
              <w:rPr>
                <w:rFonts w:ascii="PT Astra Serif" w:hAnsi="PT Astra Serif" w:eastAsia="Calibri"/>
                <w:bCs/>
              </w:rPr>
              <w:br/>
              <w:t xml:space="preserve">методы оценки</w:t>
            </w:r>
            <w:r>
              <w:rPr>
                <w:rFonts w:ascii="PT Astra Serif" w:hAnsi="PT Astra Serif" w:eastAsia="Calibri"/>
                <w:bCs/>
              </w:rPr>
            </w:r>
            <w:r/>
          </w:p>
        </w:tc>
      </w:tr>
      <w:tr>
        <w:trPr>
          <w:trHeight w:val="4058"/>
        </w:trPr>
        <w:tc>
          <w:tcPr>
            <w:shd w:val="clear" w:color="ffffff" w:fill="ffffff"/>
            <w:tcW w:w="1337" w:type="dxa"/>
            <w:textDirection w:val="lrTb"/>
            <w:noWrap w:val="false"/>
          </w:tcPr>
          <w:p>
            <w:pPr>
              <w:rPr>
                <w:rFonts w:ascii="PT Astra Serif" w:hAnsi="PT Astra Serif" w:eastAsia="Calibri"/>
              </w:rPr>
              <w:outlineLvl w:val="1"/>
            </w:pPr>
            <w:r>
              <w:rPr>
                <w:rFonts w:ascii="PT Astra Serif" w:hAnsi="PT Astra Serif" w:eastAsia="Calibri"/>
                <w:bCs/>
              </w:rPr>
              <w:t xml:space="preserve">Главная</w:t>
            </w:r>
            <w:r>
              <w:rPr>
                <w:rFonts w:ascii="PT Astra Serif" w:hAnsi="PT Astra Serif" w:eastAsia="Calibri"/>
                <w:b/>
                <w:bCs/>
              </w:rPr>
            </w:r>
            <w:r/>
          </w:p>
        </w:tc>
        <w:tc>
          <w:tcPr>
            <w:shd w:val="clear" w:color="ffffff" w:fill="ffffff"/>
            <w:tcW w:w="4050" w:type="dxa"/>
            <w:textDirection w:val="lrTb"/>
            <w:noWrap w:val="false"/>
          </w:tcPr>
          <w:p>
            <w:r>
              <w:rPr>
                <w:rFonts w:ascii="PT Astra Serif" w:hAnsi="PT Astra Serif" w:eastAsia="Calibri"/>
              </w:rPr>
              <w:t xml:space="preserve">постановка задач и организация работы подчиненных;</w:t>
            </w:r>
            <w:r>
              <w:rPr>
                <w:rFonts w:ascii="PT Astra Serif" w:hAnsi="PT Astra Serif" w:eastAsia="Calibri"/>
              </w:rPr>
            </w:r>
            <w:r/>
          </w:p>
          <w:p>
            <w:r>
              <w:rPr>
                <w:rFonts w:ascii="PT Astra Serif" w:hAnsi="PT Astra Serif" w:eastAsia="Calibri"/>
              </w:rPr>
              <w:t xml:space="preserve">принятие управленческих решений;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контроль и оценка исполнения;</w:t>
            </w:r>
            <w:r>
              <w:rPr>
                <w:rFonts w:ascii="PT Astra Serif" w:hAnsi="PT Astra Serif" w:eastAsia="Calibri"/>
              </w:rPr>
            </w:r>
            <w:r/>
          </w:p>
          <w:p>
            <w:r>
              <w:rPr>
                <w:rFonts w:ascii="PT Astra Serif" w:hAnsi="PT Astra Serif" w:eastAsia="Calibri"/>
              </w:rPr>
              <w:t xml:space="preserve">способность к управлению изменениями;</w:t>
            </w:r>
            <w:r>
              <w:rPr>
                <w:rFonts w:ascii="PT Astra Serif" w:hAnsi="PT Astra Serif" w:eastAsia="Calibri"/>
              </w:rPr>
            </w:r>
            <w:r/>
          </w:p>
          <w:p>
            <w:r>
              <w:rPr>
                <w:rFonts w:ascii="PT Astra Serif" w:hAnsi="PT Astra Serif" w:eastAsia="Calibri"/>
              </w:rPr>
              <w:t xml:space="preserve">мотивирование и развитие подчиненных;</w:t>
            </w:r>
            <w:r>
              <w:rPr>
                <w:rFonts w:ascii="PT Astra Serif" w:hAnsi="PT Astra Serif" w:eastAsia="Calibri"/>
              </w:rPr>
            </w:r>
            <w:r/>
          </w:p>
          <w:p>
            <w:r>
              <w:rPr>
                <w:rFonts w:ascii="PT Astra Serif" w:hAnsi="PT Astra Serif" w:eastAsia="Calibri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bCs/>
              </w:rPr>
            </w:r>
            <w:r/>
          </w:p>
        </w:tc>
        <w:tc>
          <w:tcPr>
            <w:shd w:val="clear" w:color="ffffff" w:fill="ffffff"/>
            <w:tcW w:w="182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  <w:r/>
          </w:p>
        </w:tc>
        <w:tc>
          <w:tcPr>
            <w:shd w:val="clear" w:color="ffffff" w:fill="ffffff"/>
            <w:tcW w:w="2820" w:type="dxa"/>
            <w:textDirection w:val="lrTb"/>
            <w:noWrap w:val="false"/>
          </w:tcPr>
          <w:p>
            <w:r>
              <w:rPr>
                <w:rFonts w:ascii="PT Astra Serif" w:hAnsi="PT Astra Serif" w:eastAsia="Calibri"/>
              </w:rPr>
              <w:t xml:space="preserve">индивидуальное собеседование </w:t>
            </w:r>
            <w:r>
              <w:rPr>
                <w:rFonts w:ascii="PT Astra Serif" w:hAnsi="PT Astra Serif" w:eastAsia="Calibri"/>
              </w:rPr>
              <w:br/>
              <w:t xml:space="preserve">с председателем Департамента лицензирования и регионального государственного контроля Томской области;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написание письменной работы (проектной работы, реферата, эссе); 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анкетирование;</w:t>
            </w:r>
            <w:r>
              <w:rPr>
                <w:rFonts w:ascii="PT Astra Serif" w:hAnsi="PT Astra Serif" w:eastAsia="Calibri"/>
              </w:rPr>
            </w:r>
            <w:r/>
          </w:p>
          <w:p>
            <w:pPr>
              <w:widowControl w:val="off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опросник профессиональных </w:t>
            </w:r>
            <w:r>
              <w:rPr>
                <w:rFonts w:ascii="PT Astra Serif" w:hAnsi="PT Astra Serif" w:eastAsia="Calibri"/>
                <w:bCs/>
              </w:rPr>
              <w:br/>
              <w:t xml:space="preserve">и личностных качеств кандидатов</w:t>
            </w:r>
            <w:r>
              <w:rPr>
                <w:rFonts w:ascii="PT Astra Serif" w:hAnsi="PT Astra Serif" w:eastAsia="Calibri"/>
                <w:b/>
                <w:bCs/>
              </w:rPr>
            </w:r>
            <w:r/>
          </w:p>
        </w:tc>
      </w:tr>
      <w:tr>
        <w:trPr/>
        <w:tc>
          <w:tcPr>
            <w:shd w:val="clear" w:color="ffffff" w:fill="ffffff"/>
            <w:tcW w:w="1337" w:type="dxa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Ведущая 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  <w:r/>
          </w:p>
        </w:tc>
        <w:tc>
          <w:tcPr>
            <w:shd w:val="clear" w:color="ffffff" w:fill="ffffff"/>
            <w:tcW w:w="4050" w:type="dxa"/>
            <w:textDirection w:val="lrTb"/>
            <w:noWrap w:val="false"/>
          </w:tcPr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работа в команде;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бесконфликтному деловому стилю общения;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умение планировать деятельность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результат;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сбор и анализ информации;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стремление обеспечить качественное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своевременное предоставление государственных услуг;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color w:val="000000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</w:tc>
        <w:tc>
          <w:tcPr>
            <w:shd w:val="clear" w:color="ffffff" w:fill="ffffff"/>
            <w:tcW w:w="182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/>
          </w:p>
        </w:tc>
        <w:tc>
          <w:tcPr>
            <w:shd w:val="clear" w:color="ffffff" w:fill="ffffff"/>
            <w:tcW w:w="2820" w:type="dxa"/>
            <w:textDirection w:val="lrTb"/>
            <w:noWrap w:val="false"/>
          </w:tcPr>
          <w:p>
            <w:r>
              <w:rPr>
                <w:rFonts w:ascii="PT Astra Serif" w:hAnsi="PT Astra Serif" w:eastAsia="Calibri"/>
                <w:color w:val="000000"/>
              </w:rPr>
              <w:t xml:space="preserve">индивидуальное собеседование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с руководителем структурного подразделения </w:t>
            </w:r>
            <w:r>
              <w:rPr>
                <w:rFonts w:ascii="PT Astra Serif" w:hAnsi="PT Astra Serif"/>
                <w:color w:val="000000"/>
              </w:rPr>
              <w:t xml:space="preserve"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 w:eastAsia="Calibri"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написание письменной работы (реферата, эссе);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анкетирование;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outlineLvl w:val="1"/>
            </w:pPr>
            <w:r>
              <w:rPr>
                <w:rFonts w:ascii="PT Astra Serif" w:hAnsi="PT Astra Serif" w:eastAsia="Calibri"/>
                <w:color w:val="000000"/>
              </w:rPr>
              <w:t xml:space="preserve">подготовка проекта документа, выполнение практического</w:t>
            </w:r>
            <w:r>
              <w:rPr>
                <w:rFonts w:ascii="PT Astra Serif" w:hAnsi="PT Astra Serif" w:eastAsia="Calibri"/>
                <w:color w:val="000000"/>
              </w:rPr>
              <w:t xml:space="preserve"> задания</w:t>
            </w:r>
            <w:r>
              <w:rPr>
                <w:rFonts w:ascii="PT Astra Serif" w:hAnsi="PT Astra Serif" w:eastAsia="Calibri"/>
                <w:bCs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опросник профессиональных </w:t>
            </w:r>
            <w:r>
              <w:rPr>
                <w:rFonts w:ascii="PT Astra Serif" w:hAnsi="PT Astra Serif" w:eastAsia="Calibri"/>
                <w:bCs/>
                <w:color w:val="000000"/>
              </w:rPr>
              <w:br/>
              <w:t xml:space="preserve">и личностных качеств кандидатов</w:t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/>
          </w:p>
        </w:tc>
      </w:tr>
      <w:tr>
        <w:trPr/>
        <w:tc>
          <w:tcPr>
            <w:shd w:val="clear" w:color="ffffff" w:fill="ffffff"/>
            <w:tcW w:w="1337" w:type="dxa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Старшая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  <w:r/>
          </w:p>
        </w:tc>
        <w:tc>
          <w:tcPr>
            <w:shd w:val="clear" w:color="ffffff" w:fill="ffffff"/>
            <w:tcW w:w="4050" w:type="dxa"/>
            <w:textDirection w:val="lrTb"/>
            <w:noWrap w:val="false"/>
          </w:tcPr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работа в команде;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бесконфликтному деловому стилю общения;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сбор и анализ информации;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стремление обеспечить качественное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своевременное предоставление государственных услуг;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умение планировать деятельность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результат;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color w:val="000000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  <w:r/>
          </w:p>
        </w:tc>
        <w:tc>
          <w:tcPr>
            <w:shd w:val="clear" w:color="ffffff" w:fill="ffffff"/>
            <w:tcW w:w="182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/>
          </w:p>
        </w:tc>
        <w:tc>
          <w:tcPr>
            <w:shd w:val="clear" w:color="ffffff" w:fill="ffffff"/>
            <w:tcW w:w="2820" w:type="dxa"/>
            <w:textDirection w:val="lrTb"/>
            <w:noWrap w:val="false"/>
          </w:tcPr>
          <w:p>
            <w:r>
              <w:rPr>
                <w:rFonts w:ascii="PT Astra Serif" w:hAnsi="PT Astra Serif" w:eastAsia="Calibri"/>
                <w:color w:val="000000"/>
              </w:rPr>
              <w:t xml:space="preserve">индивидуальное </w:t>
            </w:r>
            <w:r>
              <w:rPr>
                <w:rFonts w:ascii="PT Astra Serif" w:hAnsi="PT Astra Serif" w:eastAsia="Calibri"/>
                <w:color w:val="000000"/>
              </w:rPr>
              <w:t xml:space="preserve">собеседование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с руководителем </w:t>
            </w:r>
            <w:r>
              <w:rPr>
                <w:rFonts w:ascii="PT Astra Serif" w:hAnsi="PT Astra Serif" w:eastAsia="Calibri"/>
                <w:color w:val="000000"/>
              </w:rPr>
              <w:t xml:space="preserve">структурного подразделения </w:t>
            </w:r>
            <w:r>
              <w:rPr>
                <w:rFonts w:ascii="PT Astra Serif" w:hAnsi="PT Astra Serif"/>
                <w:color w:val="000000"/>
              </w:rPr>
              <w:t xml:space="preserve"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 w:eastAsia="Calibri"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анкетирование;</w:t>
            </w:r>
            <w:r>
              <w:rPr>
                <w:rFonts w:ascii="PT Astra Serif" w:hAnsi="PT Astra Serif" w:eastAsia="Calibri"/>
                <w:color w:val="000000"/>
              </w:rPr>
            </w:r>
            <w:r/>
          </w:p>
          <w:p>
            <w:pPr>
              <w:rPr>
                <w:rFonts w:ascii="PT Astra Serif" w:hAnsi="PT Astra Serif" w:eastAsia="Calibri"/>
                <w:color w:val="000000"/>
              </w:rPr>
              <w:outlineLvl w:val="1"/>
            </w:pPr>
            <w:r>
              <w:rPr>
                <w:rFonts w:ascii="PT Astra Serif" w:hAnsi="PT Astra Serif" w:eastAsia="Calibri"/>
                <w:color w:val="000000"/>
              </w:rPr>
              <w:t xml:space="preserve">подготовка</w:t>
            </w:r>
            <w:r>
              <w:rPr>
                <w:rFonts w:ascii="PT Astra Serif" w:hAnsi="PT Astra Serif" w:eastAsia="Calibri"/>
                <w:color w:val="000000"/>
              </w:rPr>
              <w:t xml:space="preserve"> проекта документа, выполнение практического задания</w:t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/>
          </w:p>
        </w:tc>
      </w:tr>
    </w:tbl>
    <w:p>
      <w:pPr>
        <w:jc w:val="center"/>
        <w:widowControl w:val="off"/>
        <w:outlineLvl w:val="2"/>
      </w:pPr>
      <w:r>
        <w:rPr>
          <w:rFonts w:ascii="PT Astra Serif" w:hAnsi="PT Astra Serif"/>
          <w:b/>
          <w:bCs/>
          <w:color w:val="ff0000"/>
        </w:rPr>
      </w:r>
      <w:r>
        <w:rPr>
          <w:rFonts w:ascii="PT Astra Serif" w:hAnsi="PT Astra Serif"/>
          <w:b/>
          <w:bCs/>
          <w:color w:val="ff0000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1. Тестирование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color w:val="000000"/>
          <w:sz w:val="24"/>
          <w:szCs w:val="24"/>
        </w:rPr>
        <w:t xml:space="preserve">Посредством тестирования осуществляется оценка уровня владения кандидатами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замещения указанных должностей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(далее – кандидаты, кадровый резерв)</w:t>
      </w:r>
      <w:r>
        <w:rPr>
          <w:rFonts w:ascii="PT Astra Serif" w:hAnsi="PT Astra Serif"/>
          <w:color w:val="000000"/>
          <w:sz w:val="24"/>
          <w:szCs w:val="24"/>
        </w:rPr>
        <w:t xml:space="preserve">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 Российской Федерации и о п</w:t>
      </w:r>
      <w:r>
        <w:rPr>
          <w:rFonts w:ascii="PT Astra Serif" w:hAnsi="PT Astra Serif"/>
          <w:color w:val="000000"/>
          <w:sz w:val="24"/>
          <w:szCs w:val="24"/>
        </w:rPr>
        <w:t xml:space="preserve">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 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При тестировании используется единый перечень вопросов, включающий общие для всех кандидатов унифицированные задани</w:t>
      </w:r>
      <w:r>
        <w:rPr>
          <w:rFonts w:ascii="PT Astra Serif" w:hAnsi="PT Astra Serif"/>
          <w:color w:val="000000"/>
          <w:sz w:val="24"/>
          <w:szCs w:val="24"/>
        </w:rPr>
        <w:t xml:space="preserve">я и дополнительные задания, которые формируются в соответствии</w:t>
      </w:r>
      <w:r>
        <w:rPr>
          <w:rFonts w:ascii="PT Astra Serif" w:hAnsi="PT Astra Serif"/>
          <w:color w:val="000000"/>
          <w:sz w:val="24"/>
          <w:szCs w:val="24"/>
        </w:rPr>
        <w:t xml:space="preserve">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конкурса, по которой проводится конкурс на включение в кадровый резерв.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Подведение результатов тестирования основывается на количестве правильных ответов. Максимальный балл по итогам оценки тестирования – 25.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Тестирование проводится в очном режиме.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Итоги тестирования оформляются секретарем комиссии в виде справки </w:t>
      </w:r>
      <w:r>
        <w:rPr>
          <w:rFonts w:ascii="PT Astra Serif" w:hAnsi="PT Astra Serif"/>
          <w:color w:val="000000"/>
          <w:sz w:val="24"/>
          <w:szCs w:val="24"/>
        </w:rPr>
        <w:t xml:space="preserve">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b/>
          <w:color w:val="ff0000"/>
          <w:sz w:val="24"/>
          <w:szCs w:val="24"/>
        </w:rPr>
      </w:r>
      <w:r>
        <w:rPr>
          <w:rFonts w:ascii="PT Astra Serif" w:hAnsi="PT Astra Serif"/>
          <w:b/>
          <w:color w:val="ff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2. Анкетирование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Анкетирование проводится по вопросам, составленным исходя из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резерв), а также квалификационных 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ребований для замещения указанных должностей.</w:t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В анкету включаются вопросы о выполняемых должностных обязанностях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кандидатом.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Анкета оценивается: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конкурс на включение в кадровый резерв.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анкетирования – 10.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53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3. Подготовка реферата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реферата: определяет начальник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руководитель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Темы реферата формулируются исходя из должностных обязанностей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</w:rPr>
        <w:t xml:space="preserve">по соответствующей должности государственной гражданской службы и </w:t>
      </w:r>
      <w:r>
        <w:rPr>
          <w:rFonts w:ascii="PT Astra Serif" w:hAnsi="PT Astra Serif"/>
          <w:color w:val="000000"/>
          <w:sz w:val="24"/>
          <w:szCs w:val="24"/>
        </w:rPr>
        <w:t xml:space="preserve">размещаются  объявлении</w:t>
      </w:r>
      <w:r>
        <w:rPr>
          <w:rFonts w:ascii="PT Astra Serif" w:hAnsi="PT Astra Serif"/>
          <w:color w:val="000000"/>
          <w:sz w:val="24"/>
          <w:szCs w:val="24"/>
        </w:rPr>
        <w:t xml:space="preserve"> о конкурсе.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Реферат должен содержать ссылки на использованные источники и литературу.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Реферат оценивается: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независимым экспертом конкурсной комиссии,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</w:t>
      </w:r>
      <w:r>
        <w:rPr>
          <w:rFonts w:ascii="PT Astra Serif" w:hAnsi="PT Astra Serif"/>
          <w:color w:val="000000"/>
          <w:sz w:val="24"/>
          <w:szCs w:val="24"/>
        </w:rPr>
        <w:t xml:space="preserve"> по итогам оценки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реферата – 15.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jc w:val="center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4. Подготовка проектной работы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center"/>
        <w:widowControl w:val="off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проектной работы определяет: начальник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руководитель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Тема проектной работы связана с развитием одного из направлений в деятельности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Проектная работа должна содержать ссылки на использованные источники и литературу.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Содержание проектной работы оценивается: начальником Департамента лицензирования и регионального государственного контроля  Томской области, руководителем</w:t>
      </w:r>
      <w:r>
        <w:rPr>
          <w:rFonts w:ascii="PT Astra Serif" w:hAnsi="PT Astra Serif"/>
          <w:color w:val="000000"/>
          <w:sz w:val="24"/>
          <w:szCs w:val="24"/>
        </w:rPr>
        <w:t xml:space="preserve"> структурн</w:t>
      </w:r>
      <w:r>
        <w:rPr>
          <w:rFonts w:ascii="PT Astra Serif" w:hAnsi="PT Astra Serif"/>
          <w:color w:val="000000"/>
          <w:sz w:val="24"/>
          <w:szCs w:val="24"/>
        </w:rPr>
        <w:t xml:space="preserve">ого подразделения Департамента лицензирования и регионального государственного контроля Томской области, в штате которого находится вакантная должность гражданской службы, на замещение которой проводится конкурс, независимым экспертом конкурсной комиссии,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</w:t>
      </w:r>
      <w:r>
        <w:rPr>
          <w:rFonts w:ascii="PT Astra Serif" w:hAnsi="PT Astra Serif"/>
          <w:color w:val="000000"/>
          <w:sz w:val="24"/>
          <w:szCs w:val="24"/>
        </w:rPr>
        <w:t xml:space="preserve">по итогам оценки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проектной работы – 15.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5</w:t>
      </w:r>
      <w:r>
        <w:rPr>
          <w:rFonts w:ascii="PT Astra Serif" w:hAnsi="PT Astra Serif"/>
          <w:color w:val="000000"/>
          <w:sz w:val="24"/>
          <w:szCs w:val="24"/>
        </w:rPr>
        <w:t xml:space="preserve">. Подготовка эссе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center"/>
        <w:widowControl w:val="off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эссе определяются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Эссе оценивается начальником Департамента лицензирования и регионального государственно</w:t>
      </w:r>
      <w:r>
        <w:rPr>
          <w:rFonts w:ascii="PT Astra Serif" w:hAnsi="PT Astra Serif"/>
          <w:color w:val="000000"/>
          <w:sz w:val="24"/>
          <w:szCs w:val="24"/>
        </w:rPr>
        <w:t xml:space="preserve">го контроля Томской области, руководителем структурного подразделения Департамента лицензирования и регионального государственного контроля Томской области,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эссе – 15.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6. Подготовка проекта документа, выполнение практического задания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center"/>
        <w:widowControl w:val="off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Подготовка кандида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Кандидату предлагается выполнить практическое задание или подготовить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 ответа на обращение гражданина, проект нормативного правового акта (с прил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службы, на замещение которой проводится конкурс, конкурс на включение в кадровый резерв.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  <w:rPr>
          <w:rFonts w:ascii="PT Astra Serif" w:hAnsi="PT Astra Serif" w:eastAsia="Calibri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  <w:highlight w:val="none"/>
        </w:rPr>
      </w:r>
      <w:r>
        <w:rPr>
          <w:rFonts w:ascii="PT Astra Serif" w:hAnsi="PT Astra Serif" w:eastAsia="Calibri"/>
          <w:color w:val="000000"/>
          <w:sz w:val="24"/>
          <w:szCs w:val="24"/>
          <w:highlight w:val="none"/>
        </w:rPr>
      </w:r>
      <w:r/>
    </w:p>
    <w:p>
      <w:pPr>
        <w:contextualSpacing/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</w:t>
      </w:r>
      <w:r>
        <w:rPr>
          <w:rFonts w:ascii="PT Astra Serif" w:hAnsi="PT Astra Serif"/>
          <w:color w:val="000000"/>
          <w:sz w:val="24"/>
          <w:szCs w:val="24"/>
        </w:rPr>
        <w:t xml:space="preserve">по итогам оценки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подготовленного проекта документа, выполненного практического задания – 15.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7. Индивидуальное собеседование с начальником Департамента лицензирования и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 регионального государственного контроля Томской области (руководителем структурного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 подразделения Департамента лицензирования и регионального государственного контроля Томской области)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ind w:firstLine="709"/>
        <w:jc w:val="both"/>
        <w:widowControl w:val="off"/>
        <w:outlineLvl w:val="2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В рамках индивидуального собеседования с </w:t>
      </w:r>
      <w:r>
        <w:rPr>
          <w:rFonts w:ascii="PT Astra Serif" w:hAnsi="PT Astra Serif"/>
          <w:color w:val="000000"/>
          <w:sz w:val="24"/>
          <w:szCs w:val="24"/>
        </w:rPr>
        <w:t xml:space="preserve">начальником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(руководителем структурного подразделения Департамента лицензирования и регионального государственного контроля Томской области) задаются вопросы, направленные на оценку профессионального уровня кандидата.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С учетом должностных обязанностей по вакантной должности гражданско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по итогам оценки индивидуального собеседования – 20.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540"/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8. Индивидуальное собеседование с членами конкурсной комиссии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center"/>
        <w:widowControl w:val="off"/>
      </w:pPr>
      <w:r>
        <w:rPr>
          <w:rFonts w:ascii="PT Astra Serif" w:hAnsi="PT Astra Serif"/>
          <w:b/>
          <w:color w:val="ff0000"/>
          <w:sz w:val="24"/>
          <w:szCs w:val="24"/>
        </w:rPr>
      </w:r>
      <w:r>
        <w:rPr>
          <w:rFonts w:ascii="PT Astra Serif" w:hAnsi="PT Astra Serif"/>
          <w:b/>
          <w:color w:val="ff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Индивидуальное собеседование с членами конкурсной комиссии проводится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в форме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критериального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структурированного интервью для оценки личностных и профессиональных качеств.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С учетом должностных обязанностей по вакантной должности гражданской с</w:t>
      </w:r>
      <w:r>
        <w:rPr>
          <w:rFonts w:ascii="PT Astra Serif" w:hAnsi="PT Astra Serif"/>
          <w:color w:val="000000"/>
          <w:sz w:val="24"/>
          <w:szCs w:val="24"/>
        </w:rPr>
        <w:t xml:space="preserve">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</w:t>
      </w:r>
      <w:r>
        <w:rPr>
          <w:rFonts w:ascii="PT Astra Serif" w:hAnsi="PT Astra Serif"/>
          <w:color w:val="000000"/>
          <w:sz w:val="24"/>
          <w:szCs w:val="24"/>
        </w:rPr>
        <w:t xml:space="preserve">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индивидуального собеседования с членами конкурсной комиссии – 25.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40"/>
        <w:jc w:val="both"/>
        <w:widowControl w:val="off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  <w:r/>
    </w:p>
    <w:p>
      <w:pPr>
        <w:jc w:val="center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9. Опросник профессиональных и личностных качеств кандидатов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jc w:val="center"/>
      </w:pPr>
      <w:r>
        <w:rPr>
          <w:rFonts w:ascii="PT Astra Serif" w:hAnsi="PT Astra Serif" w:eastAsia="Calibri"/>
          <w:color w:val="000000"/>
          <w:sz w:val="24"/>
          <w:szCs w:val="24"/>
        </w:rPr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Перечень оцениваемых качеств определяется в соответствии с базовыми квалификационными требованиями к умениям, необходимы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м для замещения вакантных должностей государственной гражданской службы, на замещение которых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  </w:t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firstLine="709"/>
        <w:jc w:val="both"/>
        <w:widowControl w:val="off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по итогам опросника профессиональных и личных качеств – 5.</w:t>
      </w:r>
      <w:r>
        <w:rPr>
          <w:rFonts w:ascii="PT Astra Serif" w:hAnsi="PT Astra Serif" w:eastAsia="Calibri"/>
          <w:color w:val="000000"/>
          <w:sz w:val="24"/>
          <w:szCs w:val="24"/>
        </w:rPr>
        <w:br w:type="page" w:clear="all"/>
      </w:r>
      <w:r>
        <w:rPr>
          <w:rFonts w:ascii="PT Astra Serif" w:hAnsi="PT Astra Serif" w:eastAsia="Calibri"/>
          <w:color w:val="000000"/>
          <w:sz w:val="24"/>
          <w:szCs w:val="24"/>
        </w:rPr>
      </w:r>
      <w:r/>
    </w:p>
    <w:p>
      <w:pPr>
        <w:ind w:left="5387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4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left="5387"/>
        <w:widowControl w:val="off"/>
        <w:rPr>
          <w:color w:val="auto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000000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ение в кадровый резерв Д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auto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</w:rPr>
      </w:r>
      <w:r/>
    </w:p>
    <w:p>
      <w:pPr>
        <w:jc w:val="right"/>
        <w:widowControl w:val="off"/>
      </w:pPr>
      <w:r>
        <w:rPr>
          <w:rFonts w:ascii="PT Astra Serif" w:hAnsi="PT Astra Serif"/>
          <w:color w:val="ff0000"/>
        </w:rPr>
      </w:r>
      <w:r>
        <w:rPr>
          <w:rFonts w:ascii="PT Astra Serif" w:hAnsi="PT Astra Serif"/>
          <w:color w:val="ff0000"/>
        </w:rPr>
      </w:r>
      <w:r/>
    </w:p>
    <w:p>
      <w:pPr>
        <w:jc w:val="right"/>
        <w:widowControl w:val="off"/>
      </w:pPr>
      <w:r>
        <w:rPr>
          <w:rFonts w:ascii="PT Astra Serif" w:hAnsi="PT Astra Serif"/>
          <w:color w:val="ff0000"/>
        </w:rPr>
      </w:r>
      <w:r>
        <w:rPr>
          <w:rFonts w:ascii="PT Astra Serif" w:hAnsi="PT Astra Serif"/>
          <w:color w:val="ff0000"/>
        </w:rPr>
      </w:r>
      <w:r/>
    </w:p>
    <w:p>
      <w:pPr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Форма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Решение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по итогам конкурса на замещение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вакантной должности государственной гражданской службы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Томской области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  <w:sz w:val="26"/>
          <w:szCs w:val="26"/>
        </w:rPr>
        <w:t xml:space="preserve">«___» _________________________ 20___ г.</w:t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widowControl w:val="off"/>
        <w:tabs>
          <w:tab w:val="left" w:pos="2977" w:leader="none"/>
        </w:tabs>
      </w:pPr>
      <w:r>
        <w:rPr>
          <w:rFonts w:ascii="PT Astra Serif" w:hAnsi="PT Astra Serif"/>
          <w:color w:val="000000"/>
        </w:rPr>
        <w:t xml:space="preserve">                                                             (Дата проведения конкурса)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ind w:firstLine="567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1. Присутствовало на заседании __________ из ________ членов конкурсной комиссии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962"/>
        <w:gridCol w:w="4422"/>
      </w:tblGrid>
      <w:tr>
        <w:trPr/>
        <w:tc>
          <w:tcPr>
            <w:tcW w:w="49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члена конкурсной комиссии, присутствовавшего на заседании конкурсной комиссии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42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96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42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96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42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96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422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ind w:firstLine="567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2. Проведен конкурс на замещение вакантной должности государственной гражданской службы Томской области 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</w:rPr>
      </w:r>
      <w:r/>
    </w:p>
    <w:p>
      <w:pPr>
        <w:jc w:val="center"/>
        <w:widowControl w:val="off"/>
      </w:pPr>
      <w:r>
        <w:rPr>
          <w:rFonts w:ascii="PT Astra Serif" w:hAnsi="PT Astra Serif"/>
          <w:color w:val="000000"/>
        </w:rPr>
        <w:t xml:space="preserve">(Наименование должности)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</w:t>
      </w:r>
      <w:r>
        <w:rPr>
          <w:rFonts w:ascii="PT Astra Serif" w:hAnsi="PT Astra Serif"/>
          <w:color w:val="000000"/>
          <w:sz w:val="24"/>
          <w:szCs w:val="24"/>
        </w:rPr>
        <w:t xml:space="preserve">. Результаты рейтинговой оценки кандидатов</w:t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53"/>
        <w:gridCol w:w="1834"/>
        <w:gridCol w:w="3269"/>
      </w:tblGrid>
      <w:tr>
        <w:trPr/>
        <w:tc>
          <w:tcPr>
            <w:tcW w:w="42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при наличии) кандидата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Итоговый балл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32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Место в рейтинге (в порядке убывания)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253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3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326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253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3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326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253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3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326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ind w:firstLine="567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4. Результаты голосования по определению победителя конкурса (заполняется </w:t>
      </w:r>
      <w:r>
        <w:rPr>
          <w:rFonts w:ascii="PT Astra Serif" w:hAnsi="PT Astra Serif"/>
          <w:color w:val="000000"/>
          <w:sz w:val="24"/>
          <w:szCs w:val="24"/>
        </w:rPr>
        <w:br/>
        <w:t xml:space="preserve">по всем кандидатам)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>
        <w:trPr/>
        <w:tc>
          <w:tcPr>
            <w:gridSpan w:val="4"/>
            <w:tcW w:w="903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______________________________________________________________________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  <w:p>
            <w:pPr>
              <w:jc w:val="center"/>
              <w:widowControl w:val="off"/>
            </w:pPr>
            <w:r>
              <w:rPr>
                <w:rFonts w:ascii="PT Astra Serif" w:hAnsi="PT Astra Serif"/>
                <w:color w:val="000000"/>
              </w:rPr>
              <w:t xml:space="preserve">(Фамилия, имя, отчество (последнее – при наличии) кандидата, занявшего _________ в рейтинге)</w:t>
            </w:r>
            <w:r>
              <w:rPr>
                <w:rFonts w:ascii="PT Astra Serif" w:hAnsi="PT Astra Serif"/>
                <w:color w:val="000000"/>
              </w:rPr>
            </w:r>
            <w:r/>
          </w:p>
          <w:p>
            <w:pPr>
              <w:jc w:val="center"/>
              <w:widowControl w:val="o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(Указать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место)*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</w:tr>
      <w:tr>
        <w:trPr/>
        <w:tc>
          <w:tcPr>
            <w:tcW w:w="373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при наличии) члена конкурсной комиссии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gridSpan w:val="3"/>
            <w:tcW w:w="529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373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1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95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>
          <w:trHeight w:val="201"/>
        </w:trPr>
        <w:tc>
          <w:tcPr>
            <w:tcW w:w="373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1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95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373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1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95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373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1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95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3739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81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195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* место в рейтинге.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Комментарии к результатам голосования (при необходимости)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67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5. По результатам голосования конкурсная комиссия признает победителем конкурса следующего кандидата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>
        <w:trPr/>
        <w:tc>
          <w:tcPr>
            <w:tcW w:w="467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кандидата, признанного победителем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65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Вакантная должность государственной гражданской службы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6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65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widowControl w:val="off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6. По результатам голосования конкурсная комиссия рекомендует к включению </w:t>
      </w:r>
      <w:r>
        <w:rPr>
          <w:rFonts w:ascii="PT Astra Serif" w:hAnsi="PT Astra Serif"/>
          <w:color w:val="000000"/>
          <w:sz w:val="24"/>
          <w:szCs w:val="24"/>
        </w:rPr>
        <w:br/>
        <w:t xml:space="preserve">в кадровый резерв государственного органа следующих кандидатов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/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>
        <w:trPr/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кандидата, рекомендованного к включению в кадровый резерв государственного органа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6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4678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465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ind w:firstLine="567"/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7. В заседании конкурсной комиссии не участвовали следующие члены конкурсной комиссии 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(Фамилия, имя, отчество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  <w:tabs>
          <w:tab w:val="left" w:pos="5387" w:leader="none"/>
        </w:tabs>
      </w:pPr>
      <w:r>
        <w:rPr>
          <w:rFonts w:ascii="PT Astra Serif" w:hAnsi="PT Astra Serif"/>
          <w:color w:val="000000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Заместитель председателя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  <w:tabs>
          <w:tab w:val="left" w:pos="3828" w:leader="none"/>
        </w:tabs>
      </w:pPr>
      <w:r>
        <w:rPr>
          <w:rFonts w:ascii="PT Astra Serif" w:hAnsi="PT Astra Serif"/>
          <w:color w:val="000000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Другие члены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  <w:r/>
    </w:p>
    <w:p>
      <w:pPr>
        <w:jc w:val="both"/>
        <w:widowControl w:val="off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  <w:r/>
    </w:p>
    <w:p>
      <w:pPr>
        <w:ind w:firstLine="709"/>
        <w:jc w:val="both"/>
        <w:widowControl w:val="off"/>
        <w:rPr>
          <w:rFonts w:ascii="PT Astra Serif" w:hAnsi="PT Astra Serif" w:eastAsia="Calibri" w:cs="PT Astra Serif"/>
          <w:bCs/>
          <w:strike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color w:val="000000"/>
          <w:sz w:val="28"/>
          <w:szCs w:val="28"/>
        </w:rPr>
      </w:r>
      <w:r>
        <w:rPr>
          <w:rFonts w:ascii="PT Astra Serif" w:hAnsi="PT Astra Serif" w:cs="PT Astra Serif"/>
          <w:b/>
          <w:color w:val="000000"/>
          <w:sz w:val="28"/>
          <w:szCs w:val="28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5387"/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5</w:t>
      </w:r>
      <w:r>
        <w:rPr>
          <w:rFonts w:ascii="PT Astra Serif" w:hAnsi="PT Astra Serif"/>
          <w:color w:val="000000"/>
          <w:sz w:val="24"/>
          <w:szCs w:val="24"/>
        </w:rPr>
      </w:r>
      <w:r/>
    </w:p>
    <w:p>
      <w:pPr>
        <w:ind w:left="5387"/>
        <w:widowControl w:val="off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000000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rFonts w:ascii="PT Astra Serif" w:hAnsi="PT Astra Serif"/>
          <w:color w:val="000000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Форма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Протокол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заседания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по результатам конкурса на включение в кадровый резерв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«__» _____________________________ 20__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(Дата проведения конкурса)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1. Присутствовало на заседании _______ из ___________ членов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7635"/>
        <w:gridCol w:w="1395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6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комиссии, присутствовавшего на заседании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9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6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9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6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9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6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9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2. Проведен конкурс на включение в кадровый резерв государственной гражданской службы Томской области по следующей группе должностей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(Наименование группы должностей)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3. Результаты рейтинговой оценки кандидатов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800"/>
        <w:gridCol w:w="1680"/>
        <w:gridCol w:w="2535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0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Итоговый балл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5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Место в рейтинге (в порядке убывания)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5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5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8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53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/>
    </w:p>
    <w:p>
      <w:pPr>
        <w:ind w:left="0" w:right="0" w:firstLine="0"/>
        <w:jc w:val="both"/>
        <w:spacing w:before="0" w:after="0" w:line="288" w:lineRule="atLeast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/>
    </w:p>
    <w:p>
      <w:pPr>
        <w:ind w:left="0" w:right="0" w:firstLine="0"/>
        <w:jc w:val="both"/>
        <w:spacing w:before="0" w:after="0" w:line="288" w:lineRule="atLeast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4. Результаты голосования по определению кандидата (кандидатов) для включения в кадровый резерв государственной гражданской службы Томской области (заполняется по кандидатам, получившим по итогам оценки не менее 50 процентов максимального балла)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первое </w:t>
            </w:r>
            <w:r>
              <w:rPr>
                <w:rFonts w:ascii="PT Astra Serif" w:hAnsi="PT Astra Serif" w:cs="PT Astra Serif"/>
                <w:sz w:val="19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19"/>
                <w:szCs w:val="19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9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второе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9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третье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>
          <w:trHeight w:val="63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9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Комментарии к результатам голосования (при необходимости)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5. По результатам голосования конкурсная комиссия определяет следующего кандидата (кандидатов) для включения в кадровый резерв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980"/>
        <w:gridCol w:w="4065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8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кандидата, признанного победителем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0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06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285"/>
              <w:jc w:val="both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6. В заседании конкурсной комиссии не участвовали следующие члены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07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40"/>
        <w:gridCol w:w="1470"/>
        <w:gridCol w:w="345"/>
        <w:gridCol w:w="312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Председатель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Заместители председателя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Секретарь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Независимые эксперты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Другие члены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2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  <w:r/>
    </w:p>
    <w:p>
      <w:pPr>
        <w:ind w:left="0" w:right="0"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6"/>
        <w:szCs w:val="26"/>
      </w:rPr>
      <w:fldChar w:fldCharType="separate"/>
    </w:r>
    <w:r>
      <w:rPr>
        <w:rFonts w:ascii="PT Astra Serif" w:hAnsi="PT Astra Serif"/>
        <w:b w:val="0"/>
        <w:bCs w:val="0"/>
        <w:sz w:val="26"/>
        <w:szCs w:val="26"/>
      </w:rPr>
      <w:t xml:space="preserve">2</w:t>
    </w:r>
    <w:r>
      <w:rPr>
        <w:rFonts w:ascii="PT Astra Serif" w:hAnsi="PT Astra Serif"/>
        <w:b w:val="0"/>
        <w:bCs w:val="0"/>
        <w:sz w:val="26"/>
        <w:szCs w:val="26"/>
      </w:rPr>
      <w:fldChar w:fldCharType="end"/>
    </w:r>
    <w:r>
      <w:rPr>
        <w:b w:val="0"/>
        <w:bCs w:val="0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</w:rPr>
    </w:r>
    <w:r/>
  </w:p>
  <w:p>
    <w:pPr>
      <w:pStyle w:val="893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>
      <w:rPr>
        <w:rFonts w:ascii="PT Astra Serif" w:hAnsi="PT Astra Serif"/>
        <w:b/>
        <w:bCs/>
        <w:sz w:val="30"/>
        <w:szCs w:val="30"/>
      </w:rPr>
    </w:r>
    <w:r/>
  </w:p>
  <w:p>
    <w:pPr>
      <w:pStyle w:val="735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cs="PT Astra Serif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683">
    <w:name w:val="Heading 2 Char"/>
    <w:basedOn w:val="713"/>
    <w:link w:val="705"/>
    <w:uiPriority w:val="9"/>
    <w:rPr>
      <w:rFonts w:ascii="Arial" w:hAnsi="Arial" w:eastAsia="Arial" w:cs="Arial"/>
      <w:sz w:val="34"/>
    </w:rPr>
  </w:style>
  <w:style w:type="character" w:styleId="684">
    <w:name w:val="Heading 3 Char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685">
    <w:name w:val="Heading 4 Char"/>
    <w:basedOn w:val="713"/>
    <w:link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686">
    <w:name w:val="Heading 5 Char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687">
    <w:name w:val="Heading 6 Char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688">
    <w:name w:val="Heading 7 Char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8 Char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690">
    <w:name w:val="Heading 9 Char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691">
    <w:name w:val="Title Char"/>
    <w:basedOn w:val="713"/>
    <w:link w:val="727"/>
    <w:uiPriority w:val="10"/>
    <w:rPr>
      <w:sz w:val="48"/>
      <w:szCs w:val="48"/>
    </w:rPr>
  </w:style>
  <w:style w:type="character" w:styleId="692">
    <w:name w:val="Subtitle Char"/>
    <w:basedOn w:val="713"/>
    <w:link w:val="729"/>
    <w:uiPriority w:val="11"/>
    <w:rPr>
      <w:sz w:val="24"/>
      <w:szCs w:val="24"/>
    </w:rPr>
  </w:style>
  <w:style w:type="character" w:styleId="693">
    <w:name w:val="Quote Char"/>
    <w:link w:val="731"/>
    <w:uiPriority w:val="29"/>
    <w:rPr>
      <w:i/>
    </w:rPr>
  </w:style>
  <w:style w:type="character" w:styleId="694">
    <w:name w:val="Intense Quote Char"/>
    <w:link w:val="733"/>
    <w:uiPriority w:val="30"/>
    <w:rPr>
      <w:i/>
    </w:rPr>
  </w:style>
  <w:style w:type="character" w:styleId="695">
    <w:name w:val="Header Char"/>
    <w:basedOn w:val="713"/>
    <w:link w:val="735"/>
    <w:uiPriority w:val="99"/>
  </w:style>
  <w:style w:type="character" w:styleId="696">
    <w:name w:val="Footer Char"/>
    <w:basedOn w:val="713"/>
    <w:link w:val="737"/>
    <w:uiPriority w:val="99"/>
  </w:style>
  <w:style w:type="character" w:styleId="697">
    <w:name w:val="Caption Char"/>
    <w:basedOn w:val="881"/>
    <w:link w:val="737"/>
    <w:uiPriority w:val="99"/>
  </w:style>
  <w:style w:type="character" w:styleId="698">
    <w:name w:val="Footnote Text Char"/>
    <w:link w:val="866"/>
    <w:uiPriority w:val="99"/>
    <w:rPr>
      <w:sz w:val="18"/>
    </w:rPr>
  </w:style>
  <w:style w:type="paragraph" w:styleId="699">
    <w:name w:val="endnote text"/>
    <w:basedOn w:val="703"/>
    <w:link w:val="700"/>
    <w:uiPriority w:val="99"/>
    <w:semiHidden/>
    <w:unhideWhenUsed/>
    <w:pPr>
      <w:spacing w:after="0" w:line="240" w:lineRule="auto"/>
    </w:pPr>
    <w:rPr>
      <w:sz w:val="20"/>
    </w:rPr>
  </w:style>
  <w:style w:type="character" w:styleId="700">
    <w:name w:val="Endnote Text Char"/>
    <w:link w:val="699"/>
    <w:uiPriority w:val="99"/>
    <w:rPr>
      <w:sz w:val="20"/>
    </w:rPr>
  </w:style>
  <w:style w:type="character" w:styleId="701">
    <w:name w:val="endnote reference"/>
    <w:basedOn w:val="713"/>
    <w:uiPriority w:val="99"/>
    <w:semiHidden/>
    <w:unhideWhenUsed/>
    <w:rPr>
      <w:vertAlign w:val="superscript"/>
    </w:rPr>
  </w:style>
  <w:style w:type="paragraph" w:styleId="702">
    <w:name w:val="table of figures"/>
    <w:basedOn w:val="703"/>
    <w:next w:val="703"/>
    <w:uiPriority w:val="99"/>
    <w:unhideWhenUsed/>
    <w:pPr>
      <w:spacing w:after="0" w:afterAutospacing="0"/>
    </w:p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1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1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6">
    <w:name w:val="Heading 3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Заголовок 1 Знак"/>
    <w:link w:val="704"/>
    <w:uiPriority w:val="9"/>
    <w:rPr>
      <w:rFonts w:ascii="Arial" w:hAnsi="Arial" w:eastAsia="Arial"/>
      <w:sz w:val="40"/>
      <w:szCs w:val="40"/>
      <w:lang w:bidi="ar-SA"/>
    </w:rPr>
  </w:style>
  <w:style w:type="character" w:styleId="717" w:customStyle="1">
    <w:name w:val="Заголовок 2 Знак"/>
    <w:link w:val="705"/>
    <w:uiPriority w:val="9"/>
    <w:rPr>
      <w:rFonts w:ascii="Arial" w:hAnsi="Arial" w:eastAsia="Arial"/>
      <w:sz w:val="34"/>
      <w:lang w:bidi="ar-SA"/>
    </w:rPr>
  </w:style>
  <w:style w:type="character" w:styleId="718" w:customStyle="1">
    <w:name w:val="Заголовок 3 Знак"/>
    <w:link w:val="706"/>
    <w:uiPriority w:val="9"/>
    <w:rPr>
      <w:rFonts w:ascii="Arial" w:hAnsi="Arial" w:eastAsia="Arial"/>
      <w:sz w:val="30"/>
      <w:szCs w:val="30"/>
      <w:lang w:bidi="ar-SA"/>
    </w:rPr>
  </w:style>
  <w:style w:type="character" w:styleId="719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0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1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2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3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4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5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7">
    <w:name w:val="Title"/>
    <w:link w:val="72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8" w:customStyle="1">
    <w:name w:val="Название Знак"/>
    <w:link w:val="727"/>
    <w:uiPriority w:val="10"/>
    <w:rPr>
      <w:sz w:val="48"/>
      <w:szCs w:val="48"/>
      <w:lang w:bidi="ar-SA"/>
    </w:rPr>
  </w:style>
  <w:style w:type="paragraph" w:styleId="729">
    <w:name w:val="Subtitle"/>
    <w:link w:val="73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0" w:customStyle="1">
    <w:name w:val="Подзаголовок Знак"/>
    <w:link w:val="729"/>
    <w:uiPriority w:val="11"/>
    <w:rPr>
      <w:sz w:val="24"/>
      <w:szCs w:val="24"/>
      <w:lang w:bidi="ar-SA"/>
    </w:rPr>
  </w:style>
  <w:style w:type="paragraph" w:styleId="731">
    <w:name w:val="Quote"/>
    <w:link w:val="73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2" w:customStyle="1">
    <w:name w:val="Цитата 2 Знак"/>
    <w:link w:val="731"/>
    <w:uiPriority w:val="29"/>
    <w:rPr>
      <w:i/>
      <w:lang w:val="ru-RU" w:eastAsia="ru-RU" w:bidi="ar-SA"/>
    </w:rPr>
  </w:style>
  <w:style w:type="paragraph" w:styleId="733">
    <w:name w:val="Intense Quote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  <w:shd w:val="clear" w:color="auto" w:fill="f2f2f2"/>
      <w:lang w:val="ru-RU" w:eastAsia="ru-RU" w:bidi="ar-SA"/>
    </w:rPr>
  </w:style>
  <w:style w:type="paragraph" w:styleId="735">
    <w:name w:val="Header"/>
    <w:basedOn w:val="703"/>
    <w:link w:val="73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6" w:customStyle="1">
    <w:name w:val="Верхний колонтитул Знак"/>
    <w:link w:val="735"/>
    <w:uiPriority w:val="99"/>
  </w:style>
  <w:style w:type="paragraph" w:styleId="737">
    <w:name w:val="Footer"/>
    <w:basedOn w:val="703"/>
    <w:link w:val="738"/>
    <w:uiPriority w:val="99"/>
    <w:pPr>
      <w:tabs>
        <w:tab w:val="center" w:pos="4153" w:leader="none"/>
        <w:tab w:val="right" w:pos="8306" w:leader="none"/>
      </w:tabs>
    </w:pPr>
  </w:style>
  <w:style w:type="character" w:styleId="738" w:customStyle="1">
    <w:name w:val="Нижний колонтитул Знак"/>
    <w:link w:val="737"/>
    <w:uiPriority w:val="99"/>
  </w:style>
  <w:style w:type="table" w:styleId="73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5">
    <w:name w:val="Hyperlink"/>
    <w:uiPriority w:val="99"/>
    <w:unhideWhenUsed/>
    <w:rPr>
      <w:color w:val="0000ff"/>
      <w:u w:val="single"/>
    </w:rPr>
  </w:style>
  <w:style w:type="paragraph" w:styleId="866">
    <w:name w:val="footnote text"/>
    <w:link w:val="86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7" w:customStyle="1">
    <w:name w:val="Текст сноски Знак"/>
    <w:link w:val="866"/>
    <w:uiPriority w:val="99"/>
    <w:semiHidden/>
    <w:rPr>
      <w:sz w:val="18"/>
      <w:lang w:bidi="ar-SA"/>
    </w:rPr>
  </w:style>
  <w:style w:type="character" w:styleId="868">
    <w:name w:val="footnote reference"/>
    <w:uiPriority w:val="99"/>
    <w:unhideWhenUsed/>
    <w:rPr>
      <w:vertAlign w:val="superscript"/>
    </w:rPr>
  </w:style>
  <w:style w:type="paragraph" w:styleId="86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Body Text"/>
    <w:basedOn w:val="703"/>
    <w:next w:val="703"/>
    <w:pPr>
      <w:jc w:val="both"/>
    </w:pPr>
    <w:rPr>
      <w:sz w:val="22"/>
    </w:rPr>
  </w:style>
  <w:style w:type="character" w:styleId="880">
    <w:name w:val="page number"/>
    <w:basedOn w:val="713"/>
  </w:style>
  <w:style w:type="paragraph" w:styleId="881">
    <w:name w:val="Caption"/>
    <w:basedOn w:val="703"/>
    <w:next w:val="703"/>
    <w:pPr>
      <w:jc w:val="center"/>
    </w:pPr>
    <w:rPr>
      <w:b/>
      <w:sz w:val="28"/>
    </w:rPr>
  </w:style>
  <w:style w:type="paragraph" w:styleId="882">
    <w:name w:val="Body Text 2"/>
    <w:basedOn w:val="703"/>
    <w:pPr>
      <w:ind w:right="5102"/>
      <w:jc w:val="center"/>
      <w:spacing w:before="120"/>
    </w:pPr>
  </w:style>
  <w:style w:type="paragraph" w:styleId="883" w:customStyle="1">
    <w:name w:val="Обращение"/>
    <w:basedOn w:val="703"/>
    <w:next w:val="703"/>
    <w:pPr>
      <w:jc w:val="center"/>
      <w:spacing w:before="240" w:after="120"/>
    </w:pPr>
    <w:rPr>
      <w:b/>
    </w:rPr>
  </w:style>
  <w:style w:type="paragraph" w:styleId="884" w:customStyle="1">
    <w:name w:val="Адресные реквизиты"/>
    <w:basedOn w:val="879"/>
    <w:next w:val="879"/>
    <w:pPr>
      <w:jc w:val="left"/>
    </w:pPr>
    <w:rPr>
      <w:sz w:val="16"/>
    </w:rPr>
  </w:style>
  <w:style w:type="paragraph" w:styleId="885" w:customStyle="1">
    <w:name w:val="Адресат"/>
    <w:basedOn w:val="703"/>
    <w:pPr>
      <w:spacing w:before="120"/>
    </w:pPr>
    <w:rPr>
      <w:b/>
    </w:rPr>
  </w:style>
  <w:style w:type="paragraph" w:styleId="886">
    <w:name w:val="Body Text 3"/>
    <w:basedOn w:val="703"/>
    <w:pPr>
      <w:spacing w:before="120"/>
      <w:tabs>
        <w:tab w:val="left" w:pos="7371" w:leader="none"/>
      </w:tabs>
    </w:pPr>
    <w:rPr>
      <w:sz w:val="28"/>
    </w:rPr>
  </w:style>
  <w:style w:type="paragraph" w:styleId="887">
    <w:name w:val="Balloon Text"/>
    <w:basedOn w:val="703"/>
    <w:link w:val="88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cs="Tahoma"/>
      <w:sz w:val="16"/>
      <w:szCs w:val="16"/>
    </w:rPr>
  </w:style>
  <w:style w:type="paragraph" w:styleId="88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0">
    <w:name w:val="Body Text Indent"/>
    <w:basedOn w:val="703"/>
    <w:link w:val="891"/>
    <w:uiPriority w:val="99"/>
    <w:semiHidden/>
    <w:unhideWhenUsed/>
    <w:pPr>
      <w:ind w:left="283"/>
      <w:spacing w:after="120"/>
    </w:pPr>
  </w:style>
  <w:style w:type="character" w:styleId="891" w:customStyle="1">
    <w:name w:val="Основной текст с отступом Знак"/>
    <w:link w:val="890"/>
    <w:uiPriority w:val="99"/>
    <w:semiHidden/>
    <w:rPr>
      <w:sz w:val="22"/>
      <w:szCs w:val="22"/>
      <w:lang w:eastAsia="en-US" w:bidi="en-US"/>
    </w:rPr>
  </w:style>
  <w:style w:type="paragraph" w:styleId="892" w:customStyle="1">
    <w:name w:val="Заголовок 11"/>
    <w:basedOn w:val="737"/>
    <w:next w:val="737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893">
    <w:name w:val="Абзац списка"/>
    <w:basedOn w:val="753"/>
    <w:next w:val="776"/>
    <w:link w:val="753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styleId="894">
    <w:name w:val="ConsPlusTitle"/>
    <w:next w:val="772"/>
    <w:link w:val="753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styleId="895">
    <w:name w:val="Обычный"/>
    <w:next w:val="753"/>
    <w:link w:val="753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B4B044CF3A2A1CF2F1A8F0AA8B1CFBF454B73AAF787FBF93085E1272CF7A1ED32960CBEC6EA7E631f6XFE" TargetMode="External"/><Relationship Id="rId11" Type="http://schemas.openxmlformats.org/officeDocument/2006/relationships/hyperlink" Target="consultantplus://offline/ref=B4B044CF3A2A1CF2F1A8F0AA8B1CFBF454B73AAF787FBF93085E1272CF7A1ED32960CBEC6DfAX6E" TargetMode="External"/><Relationship Id="rId12" Type="http://schemas.openxmlformats.org/officeDocument/2006/relationships/hyperlink" Target="consultantplus://offline/ref=B4B044CF3A2A1CF2F1A8F0AA8B1CFBF455B039A87A7CBF93085E1272CF7A1ED32960CBEC6EA7E435f6X7E" TargetMode="External"/><Relationship Id="rId13" Type="http://schemas.openxmlformats.org/officeDocument/2006/relationships/hyperlink" Target="consultantplus://offline/ref=B4B044CF3A2A1CF2F1A8F0BC8870A5F056BC60A07978B4C4520D1425902A188669f2X0E" TargetMode="External"/><Relationship Id="rId14" Type="http://schemas.openxmlformats.org/officeDocument/2006/relationships/hyperlink" Target="consultantplus://offline/ref=7A21CF08261C7CDED9BD67DAC970883B647272F63D50E947DAA2DF64C5A8338CF18D29V6v0E" TargetMode="External"/><Relationship Id="rId15" Type="http://schemas.openxmlformats.org/officeDocument/2006/relationships/hyperlink" Target="consultantplus://offline/ref=7A21CF08261C7CDED9BD67DAC970883B647D72F63400BE458BF7D1V6v1E" TargetMode="External"/><Relationship Id="rId16" Type="http://schemas.openxmlformats.org/officeDocument/2006/relationships/hyperlink" Target="consultantplus://offline/ref=B0730518154C5BF372960D5A2F3EC96B8BB92B8EC8B210D6B8FFF62A721EC3F3CEA3105198C91829cBt2E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24</cp:revision>
  <dcterms:created xsi:type="dcterms:W3CDTF">2023-02-28T07:43:00Z</dcterms:created>
  <dcterms:modified xsi:type="dcterms:W3CDTF">2026-05-21T02:16:38Z</dcterms:modified>
</cp:coreProperties>
</file>