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97"/>
              <w:ind w:right="0"/>
              <w:jc w:val="left"/>
              <w:spacing w:before="480"/>
              <w:rPr>
                <w:rFonts w:ascii="PT Astra Serif" w:hAnsi="PT Astra Serif" w:cs="PT Astra Serif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18.05.2026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97"/>
              <w:ind w:right="0"/>
              <w:jc w:val="right"/>
              <w:spacing w:before="480"/>
              <w:rPr>
                <w:rFonts w:ascii="PT Astra Serif" w:hAnsi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bookmarkEnd w:id="0"/>
            <w:r/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97"/>
              <w:ind w:right="0"/>
              <w:jc w:val="right"/>
              <w:spacing w:before="480"/>
              <w:rPr>
                <w:rFonts w:ascii="PT Astra Serif" w:hAnsi="PT Astra Serif" w:cs="PT Astra Serif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283</w:t>
              <w:fldChar w:fldCharType="end"/>
            </w:r>
            <w:r/>
          </w:p>
        </w:tc>
      </w:tr>
    </w:tbl>
    <w:p>
      <w:pPr>
        <w:pStyle w:val="904"/>
        <w:jc w:val="center"/>
        <w:spacing w:before="48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23.08.2022 № 1387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4"/>
        <w:jc w:val="center"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0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совершенствования нормативного правового регулирования</w:t>
      </w:r>
      <w:r/>
    </w:p>
    <w:p>
      <w:pPr>
        <w:pStyle w:val="90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от 23.08.2022 № 1387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Об утверждении формы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проверочного листа, применяемого Департаментом лицензирования и регионального государстве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нного контроля Томской области при осуществлении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федерального государственного лицензионного контроля (надзора) за деятельностью по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заготовке, хранению, переработке и реализации лома  черных металлов, цветных металлов»</w:t>
      </w:r>
      <w:r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(</w:t>
      </w:r>
      <w:r>
        <w:rPr>
          <w:rFonts w:ascii="PT Astra Serif" w:hAnsi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/>
          <w:sz w:val="26"/>
          <w:szCs w:val="26"/>
        </w:rPr>
        <w:t xml:space="preserve">.pravo.gov.ru),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23.08.2022, № </w:t>
      </w:r>
      <w:r>
        <w:rPr>
          <w:rFonts w:ascii="PT Astra Serif" w:hAnsi="PT Astra Serif"/>
          <w:sz w:val="26"/>
          <w:szCs w:val="26"/>
        </w:rPr>
        <w:t xml:space="preserve">7001202208230002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изменение, изложив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</w:t>
      </w:r>
      <w:hyperlink r:id="rId11" w:tooltip="consultantplus://offline/ref=A25057387F30360D80CB3C7F741B35D31102C73BDBF9B1637516A9EECDAE96EB8D57D5F1E2C456B499185565A7B6AD9EF9CB4A1DB77C27B8SAw8F" w:history="1"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Ф</w:t>
        </w:r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орму</w:t>
        </w:r>
      </w:hyperlink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проверочного листа, применяемого Департаментом лицензирования и регионального государственного контроля 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при осуществлении 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утвержденную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указанным п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риказом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, в новой редакции согласно приложению к настоящему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приказу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90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04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z w:val="26"/>
          <w:szCs w:val="26"/>
        </w:rPr>
        <w:instrText xml:space="preserve"> FILENAME </w:instrText>
      </w:r>
      <w:r>
        <w:rPr>
          <w:rFonts w:ascii="PT Astra Serif" w:hAnsi="PT Astra Serif" w:eastAsia="PT Astra Serif" w:cs="PT Astra Serif"/>
          <w:sz w:val="26"/>
          <w:szCs w:val="26"/>
        </w:rPr>
        <w:fldChar w:fldCharType="separate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fldChar w:fldCharType="end"/>
      </w:r>
      <w:r/>
    </w:p>
    <w:p>
      <w:pPr>
        <w:ind w:left="5387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387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387"/>
        <w:tabs>
          <w:tab w:val="left" w:pos="7088" w:leader="none"/>
        </w:tabs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18.05.2026</w:t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  <w:t xml:space="preserve">283</w:t>
        <w:fldChar w:fldCharType="end"/>
      </w: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ind w:left="5387"/>
        <w:tabs>
          <w:tab w:val="left" w:pos="7088" w:leader="none"/>
        </w:tabs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</w:p>
    <w:p>
      <w:pPr>
        <w:pStyle w:val="697"/>
        <w:ind w:left="4392" w:right="-2"/>
        <w:jc w:val="right"/>
        <w:spacing w:line="219" w:lineRule="auto"/>
        <w:tabs>
          <w:tab w:val="left" w:pos="9354" w:leader="none"/>
        </w:tabs>
      </w:pPr>
      <w:r>
        <w:rPr>
          <w:rFonts w:ascii="PT Astra Serif" w:hAnsi="PT Astra Serif"/>
          <w:sz w:val="24"/>
        </w:rPr>
      </w:r>
      <w:r/>
    </w:p>
    <w:p>
      <w:pPr>
        <w:pStyle w:val="697"/>
        <w:jc w:val="center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color w:val="000000"/>
          <w:sz w:val="26"/>
          <w:szCs w:val="26"/>
        </w:rPr>
        <w:t xml:space="preserve">Проверочный лист,  </w:t>
      </w:r>
      <w:r>
        <w:rPr>
          <w:rFonts w:ascii="PT Astra Serif" w:hAnsi="PT Astra Serif" w:cs="Arial"/>
          <w:b w:val="0"/>
          <w:bCs w:val="0"/>
          <w:color w:val="000000" w:themeColor="text1"/>
          <w:sz w:val="26"/>
          <w:szCs w:val="26"/>
          <w:lang w:eastAsia="en-US"/>
        </w:rPr>
        <w:t xml:space="preserve">при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меняемый Департаментом лице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нзирования и регионального государственного контроля Томской области при осуществлении  федерального государственного лицензионного кон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троля (надзора) за деятельностью по заготовке, хранению, переработке и реализации лома черных металлов, цветных металлов </w:t>
      </w:r>
      <w:r/>
    </w:p>
    <w:p>
      <w:pPr>
        <w:pStyle w:val="697"/>
        <w:jc w:val="center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sz w:val="24"/>
        </w:rPr>
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</w:t>
      </w:r>
      <w:r>
        <w:rPr>
          <w:rFonts w:ascii="PT Astra Serif" w:hAnsi="PT Astra Serif"/>
          <w:sz w:val="24"/>
          <w:szCs w:val="24"/>
          <w:highlight w:val="none"/>
        </w:rPr>
      </w:r>
      <w:r/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556"/>
        <w:gridCol w:w="4712"/>
      </w:tblGrid>
      <w:tr>
        <w:trPr/>
        <w:tc>
          <w:tcPr>
            <w:tcBorders>
              <w:right w:val="single" w:color="000000" w:sz="4" w:space="0"/>
            </w:tcBorders>
            <w:tcW w:w="55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Arial"/>
                <w:color w:val="ff0000"/>
                <w:lang w:eastAsia="en-US"/>
              </w:rPr>
            </w:pPr>
            <w:r>
              <w:rPr>
                <w:rFonts w:ascii="PT Astra Serif" w:hAnsi="PT Astra Serif" w:cs="Arial"/>
                <w:color w:val="ff0000"/>
                <w:sz w:val="26"/>
                <w:szCs w:val="26"/>
                <w:lang w:eastAsia="en-US"/>
              </w:rPr>
            </w:r>
            <w:r>
              <w:rPr>
                <w:rFonts w:ascii="PT Astra Serif" w:hAnsi="PT Astra Serif" w:cs="Arial"/>
                <w:color w:val="ff0000"/>
                <w:lang w:eastAsia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12" w:type="dxa"/>
            <w:textDirection w:val="lrTb"/>
            <w:noWrap w:val="false"/>
          </w:tcPr>
          <w:p>
            <w:pPr>
              <w:spacing w:after="0" w:line="240" w:lineRule="auto"/>
            </w:pP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(QR-код, предусмотренный </w:t>
            </w:r>
            <w:hyperlink r:id="rId12" w:tooltip="consultantplus://offline/ref=70F4488748F88A69A5344FAA752C2719F9473A331C06774F493E0085F529C40A71877987AE263D9E1DCF5CF1FC036DE4AD1C0FD7D2H4C7D" w:history="1">
              <w:r>
                <w:rPr>
                  <w:rFonts w:ascii="PT Astra Serif" w:hAnsi="PT Astra Serif" w:cs="Arial"/>
                  <w:color w:val="000000" w:themeColor="text1"/>
                  <w:sz w:val="26"/>
                  <w:szCs w:val="26"/>
                  <w:lang w:eastAsia="en-US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 Правительства Российской Федерации </w:t>
            </w:r>
            <w:r/>
          </w:p>
          <w:p>
            <w:pPr>
              <w:spacing w:after="0" w:line="240" w:lineRule="auto"/>
            </w:pP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от 16.04.2021 № 604</w:t>
            </w:r>
            <w:r/>
          </w:p>
          <w:p>
            <w:pPr>
              <w:spacing w:after="0" w:line="240" w:lineRule="auto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</w:t>
            </w:r>
            <w:r>
              <w:rPr>
                <w:rFonts w:ascii="PT Astra Serif" w:hAnsi="PT Astra Serif" w:cs="Arial"/>
                <w:color w:val="000000" w:themeColor="text1"/>
                <w:sz w:val="26"/>
                <w:szCs w:val="26"/>
                <w:lang w:eastAsia="en-US"/>
              </w:rPr>
              <w:t xml:space="preserve">)</w:t>
            </w:r>
            <w:r>
              <w:rPr>
                <w:rFonts w:ascii="PT Astra Serif" w:hAnsi="PT Astra Serif" w:cs="Arial"/>
                <w:color w:val="000000" w:themeColor="text1"/>
                <w:lang w:eastAsia="en-US"/>
              </w:rPr>
            </w:r>
            <w:r/>
          </w:p>
        </w:tc>
      </w:tr>
    </w:tbl>
    <w:p>
      <w:pPr>
        <w:jc w:val="center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sz w:val="24"/>
          <w:highlight w:val="none"/>
        </w:rPr>
      </w:r>
      <w:r>
        <w:rPr>
          <w:rFonts w:ascii="PT Astra Serif" w:hAnsi="PT Astra Serif"/>
          <w:sz w:val="24"/>
          <w:szCs w:val="24"/>
        </w:rPr>
      </w:r>
      <w:r/>
    </w:p>
    <w:p>
      <w:pPr>
        <w:pStyle w:val="697"/>
        <w:jc w:val="center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sz w:val="24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24"/>
        </w:rPr>
        <w:t xml:space="preserve">Наименование вида контроля, </w:t>
      </w: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включенного в единый реестр видов федерального государственного контроля (надзора)</w:t>
      </w:r>
      <w:r>
        <w:rPr>
          <w:rFonts w:ascii="PT Astra Serif" w:hAnsi="PT Astra Serif"/>
          <w:b w:val="0"/>
          <w:bCs w:val="0"/>
          <w:sz w:val="24"/>
        </w:rPr>
        <w:t xml:space="preserve">: 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shd w:val="clear" w:color="auto" w:fill="ffffff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Федеральный государственный лицензионный контроль (надзор) за деятельност</w:t>
            </w: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ью по заготовке, хранению, переработке и реализации лома черных металлов, цветных металлов</w:t>
            </w:r>
            <w:r>
              <w:rPr>
                <w:rFonts w:ascii="PT Astra Serif" w:hAnsi="PT Astra Serif"/>
                <w:b w:val="0"/>
                <w:bCs w:val="0"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10"/>
          <w:szCs w:val="10"/>
        </w:rPr>
      </w:r>
      <w:r>
        <w:rPr>
          <w:b w:val="0"/>
          <w:bCs w:val="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24"/>
        </w:rPr>
        <w:t xml:space="preserve">Наименование контрольного (надзорного) органа: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Департамент лицензирования и регионально</w:t>
            </w:r>
            <w:r>
              <w:rPr>
                <w:rFonts w:ascii="PT Astra Serif" w:hAnsi="PT Astra Serif"/>
                <w:b w:val="0"/>
                <w:bCs w:val="0"/>
                <w:sz w:val="24"/>
              </w:rPr>
              <w:t xml:space="preserve">го государственного контроля Томской области</w:t>
            </w:r>
            <w:r>
              <w:rPr>
                <w:rFonts w:ascii="PT Astra Serif" w:hAnsi="PT Astra Serif"/>
                <w:b w:val="0"/>
                <w:bCs w:val="0"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10"/>
          <w:szCs w:val="10"/>
        </w:rPr>
      </w:r>
      <w:r>
        <w:rPr>
          <w:b w:val="0"/>
          <w:bCs w:val="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Реквизиты правового акта об утверждении формы проверочного листа:</w:t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риказ Департамента лицензирования и регионального государственного контроля Томск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ой области 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________ № _____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Об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утверждении формы проверочного листа, применяемого Департаментом лиц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ензирования и регионального государственного контроля Томской области при осуществлении  федерального государственного лицензионного контроля (надзора) за деятельностью по заготовке, хранению, переработке и реализации лома черных металлов, цветных металлов</w:t>
            </w:r>
            <w:r>
              <w:rPr>
                <w:rFonts w:ascii="PT Astra Serif" w:hAnsi="PT Astra Serif" w:cs="Arial"/>
                <w:sz w:val="24"/>
                <w:szCs w:val="24"/>
                <w:lang w:eastAsia="en-US"/>
              </w:rPr>
              <w:t xml:space="preserve">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/>
          <w:sz w:val="10"/>
          <w:szCs w:val="1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24"/>
        </w:rPr>
        <w:t xml:space="preserve">Вид ко</w:t>
      </w:r>
      <w:r>
        <w:rPr>
          <w:rFonts w:ascii="PT Astra Serif" w:hAnsi="PT Astra Serif"/>
          <w:b w:val="0"/>
          <w:bCs w:val="0"/>
          <w:sz w:val="24"/>
        </w:rPr>
        <w:t xml:space="preserve">нт</w:t>
      </w:r>
      <w:r>
        <w:rPr>
          <w:rFonts w:ascii="PT Astra Serif" w:hAnsi="PT Astra Serif"/>
          <w:b w:val="0"/>
          <w:bCs w:val="0"/>
          <w:sz w:val="24"/>
        </w:rPr>
        <w:t xml:space="preserve">рольного (надзорного) мероприятия: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0"/>
                <w:bCs w:val="0"/>
                <w:i/>
                <w:sz w:val="24"/>
              </w:rPr>
              <w:t xml:space="preserve">Плановая (внеплановая) выездная проверка (инспекционный в</w:t>
            </w:r>
            <w:r>
              <w:rPr>
                <w:rFonts w:ascii="PT Astra Serif" w:hAnsi="PT Astra Serif"/>
                <w:b w:val="0"/>
                <w:bCs w:val="0"/>
                <w:i/>
                <w:sz w:val="24"/>
              </w:rPr>
              <w:t xml:space="preserve">изит)</w:t>
            </w:r>
            <w:r>
              <w:rPr>
                <w:rFonts w:ascii="PT Astra Serif" w:hAnsi="PT Astra Serif"/>
                <w:b w:val="0"/>
                <w:bCs w:val="0"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10"/>
          <w:szCs w:val="10"/>
        </w:rPr>
      </w:r>
      <w:r>
        <w:rPr>
          <w:b w:val="0"/>
          <w:bCs w:val="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Учетный номер контрольного (надзорного) мероприятия: 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</w:rPr>
            </w:r>
            <w:r>
              <w:rPr>
                <w:rFonts w:ascii="PT Astra Serif" w:hAnsi="PT Astra Serif"/>
                <w:b w:val="0"/>
                <w:bCs w:val="0"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10"/>
          <w:szCs w:val="10"/>
        </w:rPr>
      </w:r>
      <w:r>
        <w:rPr>
          <w:b w:val="0"/>
          <w:bCs w:val="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Дата заполнения проверочного листа: 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0"/>
                <w:bCs w:val="0"/>
                <w:sz w:val="24"/>
              </w:rPr>
            </w:r>
            <w:r>
              <w:rPr>
                <w:rFonts w:ascii="PT Astra Serif" w:hAnsi="PT Astra Serif"/>
                <w:b w:val="0"/>
                <w:bCs w:val="0"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/>
          <w:sz w:val="10"/>
          <w:szCs w:val="1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24"/>
        </w:rPr>
        <w:t xml:space="preserve">Наименование юридического лица, идентификационный номер налогоплательщика и основной государственный регистрац</w:t>
      </w:r>
      <w:r>
        <w:rPr>
          <w:rFonts w:ascii="PT Astra Serif" w:hAnsi="PT Astra Serif"/>
          <w:b w:val="0"/>
          <w:bCs w:val="0"/>
          <w:sz w:val="24"/>
        </w:rPr>
        <w:t xml:space="preserve">ионный номер, адрес юридического лица, являющегося контролируемым лицом: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Cs/>
                <w:szCs w:val="24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Cs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/>
          <w:sz w:val="10"/>
          <w:szCs w:val="10"/>
        </w:rPr>
        <w:t xml:space="preserve"> </w:t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sz w:val="24"/>
        </w:rPr>
        <w:t xml:space="preserve">или</w:t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/>
          <w:sz w:val="10"/>
          <w:szCs w:val="10"/>
        </w:rPr>
      </w:r>
      <w:r/>
    </w:p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 w:val="0"/>
          <w:bCs w:val="0"/>
          <w:sz w:val="24"/>
        </w:rPr>
        <w:t xml:space="preserve">Фамилия, имя и отчество (при наличии) индивидуального предпринимателя, идентификационный номер налогоплательщика и основной государственный регистрационный номер индивидуального предпринимателя, адрес регистрации </w:t>
      </w:r>
      <w:r>
        <w:rPr>
          <w:rFonts w:ascii="PT Astra Serif" w:hAnsi="PT Astra Serif"/>
          <w:b w:val="0"/>
          <w:bCs w:val="0"/>
          <w:sz w:val="24"/>
        </w:rPr>
        <w:t xml:space="preserve">индивидуального предпринимателя, являющимся контролируемым лицом: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Cs/>
                <w:szCs w:val="24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tabs>
                <w:tab w:val="left" w:pos="5626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Cs/>
                <w:szCs w:val="24"/>
              </w:rPr>
            </w:r>
            <w:r/>
          </w:p>
        </w:tc>
      </w:tr>
    </w:tbl>
    <w:p>
      <w:pPr>
        <w:pStyle w:val="697"/>
        <w:jc w:val="both"/>
        <w:shd w:val="clear" w:color="auto" w:fill="ffffff"/>
        <w:tabs>
          <w:tab w:val="left" w:pos="5626" w:leader="none"/>
        </w:tabs>
      </w:pPr>
      <w:r>
        <w:rPr>
          <w:rFonts w:ascii="PT Astra Serif" w:hAnsi="PT Astra Serif"/>
          <w:b/>
          <w:sz w:val="10"/>
          <w:szCs w:val="10"/>
        </w:rPr>
      </w:r>
      <w:r/>
    </w:p>
    <w:p>
      <w:pPr>
        <w:pStyle w:val="697"/>
        <w:jc w:val="both"/>
        <w:shd w:val="clear" w:color="auto" w:fill="ffffff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Объект государственного контроля (надзора), в отношении которого проводится контрольное (надзорное) мероприятие:</w:t>
      </w:r>
      <w:r>
        <w:rPr>
          <w:rFonts w:ascii="PT Astra Serif" w:hAnsi="PT Astra Serif" w:cs="Times New Roman"/>
          <w:b w:val="0"/>
          <w:bCs w:val="0"/>
          <w:color w:val="000000"/>
          <w:sz w:val="10"/>
          <w:szCs w:val="1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5"/>
      </w:tblGrid>
      <w:tr>
        <w:trPr/>
        <w:tc>
          <w:tcPr>
            <w:tcW w:w="9855" w:type="dxa"/>
            <w:vAlign w:val="top"/>
            <w:textDirection w:val="lrTb"/>
            <w:noWrap w:val="false"/>
          </w:tcPr>
          <w:p>
            <w:pPr>
              <w:pStyle w:val="697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pacing w:val="2"/>
                <w:sz w:val="22"/>
              </w:rPr>
            </w:r>
            <w:r>
              <w:rPr>
                <w:rFonts w:ascii="PT Astra Serif" w:hAnsi="PT Astra Serif"/>
                <w:bCs/>
                <w:szCs w:val="22"/>
              </w:rPr>
            </w:r>
            <w:r/>
          </w:p>
        </w:tc>
      </w:tr>
    </w:tbl>
    <w:p>
      <w:pPr>
        <w:jc w:val="both"/>
      </w:pPr>
      <w:r>
        <w:rPr>
          <w:rFonts w:ascii="PT Astra Serif" w:hAnsi="PT Astra Serif"/>
          <w:color w:val="ff0000"/>
          <w:sz w:val="26"/>
          <w:szCs w:val="26"/>
        </w:rPr>
      </w:r>
      <w:r>
        <w:rPr>
          <w:rFonts w:ascii="PT Astra Serif" w:hAnsi="PT Astra Serif"/>
          <w:color w:val="ff0000"/>
          <w:sz w:val="26"/>
          <w:szCs w:val="26"/>
        </w:rPr>
      </w:r>
      <w:r/>
    </w:p>
    <w:p>
      <w:pPr>
        <w:pStyle w:val="697"/>
        <w:shd w:val="clear" w:color="auto" w:fill="ffffff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Место (места) проведения контрольного (надзорного) мероприятия с заполнением проверочного листа: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39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pacing w:val="2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pacing w:val="2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</w:tbl>
    <w:p>
      <w:pPr>
        <w:pStyle w:val="697"/>
        <w:shd w:val="clear" w:color="auto" w:fill="ffffff"/>
      </w:pPr>
      <w:r>
        <w:rPr>
          <w:rFonts w:ascii="PT Astra Serif" w:hAnsi="PT Astra Serif"/>
          <w:b/>
          <w:color w:val="000000"/>
          <w:sz w:val="24"/>
          <w:shd w:val="clear" w:color="auto" w:fill="ffffff"/>
        </w:rPr>
      </w:r>
      <w:r/>
    </w:p>
    <w:p>
      <w:pPr>
        <w:pStyle w:val="697"/>
        <w:shd w:val="clear" w:color="auto" w:fill="ffffff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39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pacing w:val="2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</w:tbl>
    <w:p>
      <w:pPr>
        <w:pStyle w:val="697"/>
        <w:shd w:val="clear" w:color="auto" w:fill="ffffff"/>
      </w:pPr>
      <w:r>
        <w:rPr>
          <w:rFonts w:ascii="PT Astra Serif" w:hAnsi="PT Astra Serif"/>
          <w:b/>
          <w:spacing w:val="2"/>
          <w:sz w:val="10"/>
          <w:szCs w:val="10"/>
        </w:rPr>
      </w:r>
      <w:r/>
    </w:p>
    <w:p>
      <w:pPr>
        <w:pStyle w:val="697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</w:rPr>
        <w:t xml:space="preserve">В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и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ды работ, выполняемые юридическим л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ицом (индивидуальным предпринимателем)  в составе лицензируемого вида  деятельности  по месту проведения </w:t>
      </w: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контрольного (надзорного) мероприятия</w:t>
      </w:r>
      <w:r>
        <w:rPr>
          <w:rFonts w:ascii="PT Astra Serif" w:hAnsi="PT Astra Serif"/>
          <w:b w:val="0"/>
          <w:bCs w:val="0"/>
          <w:spacing w:val="2"/>
          <w:sz w:val="24"/>
        </w:rPr>
        <w:t xml:space="preserve">:</w:t>
      </w:r>
      <w:r>
        <w:rPr>
          <w:b w:val="0"/>
          <w:bCs w:val="0"/>
        </w:rPr>
      </w:r>
      <w:r/>
    </w:p>
    <w:p>
      <w:pPr>
        <w:pStyle w:val="697"/>
        <w:ind w:firstLine="720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14"/>
        </w:rPr>
      </w:r>
      <w:r>
        <w:rPr>
          <w:b w:val="0"/>
          <w:bCs w:val="0"/>
        </w:rPr>
      </w:r>
      <w:r/>
    </w:p>
    <w:tbl>
      <w:tblPr>
        <w:tblW w:w="0" w:type="auto"/>
        <w:tblInd w:w="108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26"/>
        <w:gridCol w:w="283"/>
        <w:gridCol w:w="8753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заготовка, хранение, перер</w:t>
            </w: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аботка и реализация лома черных металлов</w:t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bottom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28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  <w:t xml:space="preserve">заготовка, хранение, переработка и реализация лома цветных металлов</w:t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bottom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28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10"/>
                <w:szCs w:val="10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6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</w:tcBorders>
            <w:tcW w:w="283" w:type="dxa"/>
            <w:vAlign w:val="top"/>
            <w:textDirection w:val="lrTb"/>
            <w:noWrap w:val="false"/>
          </w:tcPr>
          <w:p>
            <w:pPr>
              <w:pStyle w:val="911"/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cs="Times New Roman"/>
                <w:b w:val="0"/>
                <w:bCs w:val="0"/>
              </w:rPr>
            </w:r>
            <w:r/>
          </w:p>
        </w:tc>
        <w:tc>
          <w:tcPr>
            <w:tcW w:w="8753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0"/>
                <w:bCs w:val="0"/>
              </w:rPr>
              <w:t xml:space="preserve">заготовка, хранение и реализация лома цветных металлов</w:t>
            </w:r>
            <w:r>
              <w:rPr>
                <w:rFonts w:ascii="PT Astra Serif" w:hAnsi="PT Astra Serif"/>
                <w:b w:val="0"/>
                <w:bCs w:val="0"/>
              </w:rPr>
            </w:r>
            <w:r/>
          </w:p>
        </w:tc>
      </w:tr>
    </w:tbl>
    <w:p>
      <w:pPr>
        <w:pStyle w:val="697"/>
        <w:ind w:firstLine="720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</w:rPr>
      </w:r>
      <w:r>
        <w:rPr>
          <w:b w:val="0"/>
          <w:bCs w:val="0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b w:val="0"/>
          <w:bCs w:val="0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/>
      <w:r/>
    </w:p>
    <w:p>
      <w:pPr>
        <w:jc w:val="center"/>
        <w:shd w:val="clear" w:color="auto" w:fill="ffffff"/>
      </w:pPr>
      <w:r/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highlight w:val="none"/>
          <w:shd w:val="clear" w:color="auto" w:fill="ffffff"/>
        </w:rPr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pStyle w:val="697"/>
        <w:jc w:val="center"/>
        <w:shd w:val="clear" w:color="auto" w:fill="ffffff"/>
      </w:pPr>
      <w:r>
        <w:rPr>
          <w:rFonts w:ascii="PT Astra Serif" w:hAnsi="PT Astra Serif"/>
          <w:b w:val="0"/>
          <w:bCs w:val="0"/>
          <w:spacing w:val="2"/>
          <w:sz w:val="24"/>
          <w:shd w:val="clear" w:color="auto" w:fill="ffffff"/>
        </w:rPr>
        <w:t xml:space="preserve">Список контрольных вопросов, отражающих содержание лицензионных требований, ответы на которые свидетельствуют о соблюдении или</w:t>
      </w:r>
      <w:r>
        <w:rPr>
          <w:rFonts w:ascii="PT Astra Serif" w:hAnsi="PT Astra Serif"/>
          <w:b w:val="0"/>
          <w:bCs w:val="0"/>
          <w:spacing w:val="2"/>
          <w:sz w:val="24"/>
          <w:shd w:val="clear" w:color="auto" w:fill="ffffff"/>
        </w:rPr>
        <w:t xml:space="preserve"> несоблюдении юридическим лицом, </w:t>
      </w:r>
      <w:r>
        <w:rPr>
          <w:rFonts w:ascii="PT Astra Serif" w:hAnsi="PT Astra Serif"/>
          <w:b w:val="0"/>
          <w:bCs w:val="0"/>
          <w:spacing w:val="2"/>
          <w:sz w:val="24"/>
          <w:shd w:val="clear" w:color="auto" w:fill="ffffff"/>
        </w:rPr>
        <w:t xml:space="preserve">индивидуальным предпринимателем лицензионных требований: </w:t>
      </w:r>
      <w:r>
        <w:rPr>
          <w:rFonts w:ascii="PT Astra Serif" w:hAnsi="PT Astra Serif"/>
          <w:b w:val="0"/>
          <w:bCs w:val="0"/>
          <w:spacing w:val="2"/>
          <w:sz w:val="24"/>
          <w:szCs w:val="24"/>
          <w:highlight w:val="none"/>
        </w:rPr>
      </w:r>
      <w:r/>
    </w:p>
    <w:p>
      <w:pPr>
        <w:pStyle w:val="697"/>
        <w:shd w:val="clear" w:color="auto" w:fill="ffffff"/>
      </w:pPr>
      <w:r>
        <w:rPr>
          <w:rFonts w:ascii="PT Astra Serif" w:hAnsi="PT Astra Serif"/>
          <w:b/>
          <w:spacing w:val="2"/>
          <w:sz w:val="24"/>
        </w:rPr>
      </w:r>
      <w:r/>
    </w:p>
    <w:p>
      <w:pPr>
        <w:pStyle w:val="904"/>
        <w:jc w:val="both"/>
      </w:pPr>
      <w:r>
        <w:rPr>
          <w:rFonts w:ascii="PT Astra Serif" w:hAnsi="PT Astra Serif"/>
        </w:rPr>
      </w:r>
      <w:r/>
    </w:p>
    <w:tbl>
      <w:tblPr>
        <w:tblW w:w="1031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20"/>
        <w:gridCol w:w="3356"/>
        <w:gridCol w:w="2126"/>
        <w:gridCol w:w="725"/>
        <w:gridCol w:w="709"/>
        <w:gridCol w:w="709"/>
        <w:gridCol w:w="1968"/>
      </w:tblGrid>
      <w:tr>
        <w:trPr>
          <w:cantSplit/>
          <w:trHeight w:val="352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Вопросы, отражающие содержание обязательных требований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Реквизиты нормативных правовых актов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с </w:t>
            </w:r>
            <w:r>
              <w:rPr>
                <w:rFonts w:ascii="PT Astra Serif" w:hAnsi="PT Astra Serif"/>
                <w:sz w:val="24"/>
              </w:rPr>
              <w:t xml:space="preserve">указанием структурных единиц этих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актов*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gridSpan w:val="3"/>
            <w:tcW w:w="2142" w:type="dxa"/>
            <w:vAlign w:val="center"/>
            <w:textDirection w:val="lrTb"/>
            <w:noWrap w:val="false"/>
          </w:tcPr>
          <w:p>
            <w:pPr>
              <w:pStyle w:val="904"/>
              <w:ind w:firstLine="1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Ответы на вопросы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Примечание (заполн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яется в случае указания ответа «неприменимо»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)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1818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да</w:t>
            </w: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нет</w:t>
            </w: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spacing w:after="0" w:line="240" w:lineRule="auto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неприменимо</w:t>
            </w: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</w:r>
            <w:r/>
          </w:p>
        </w:tc>
        <w:tc>
          <w:tcPr>
            <w:tcW w:w="1968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Наличие на праве собственности или ином законном основании земельных участков и (или) зданий, строений, сооружений, помещений, необходимых для осуществления лицензируемой деятельности</w:t>
            </w:r>
            <w:r>
              <w:rPr>
                <w:sz w:val="24"/>
                <w:szCs w:val="24"/>
              </w:rPr>
            </w:r>
            <w:r/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 части 3 статьи 8 Закона № 99-ФЗ,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нкт «а» </w:t>
            </w:r>
            <w:r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>
              <w:rPr>
                <w:rFonts w:ascii="PT Astra Serif" w:hAnsi="PT Astra Serif"/>
                <w:sz w:val="24"/>
                <w:szCs w:val="24"/>
              </w:rPr>
              <w:instrText xml:space="preserve">HYPERLINK </w:instrText>
            </w:r>
            <w:r>
              <w:rPr>
                <w:rFonts w:ascii="PT Astra Serif" w:hAnsi="PT Astra Serif"/>
                <w:sz w:val="24"/>
                <w:szCs w:val="24"/>
              </w:rPr>
              <w:instrText xml:space="preserve">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/>
                <w:sz w:val="24"/>
                <w:szCs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  <w:szCs w:val="24"/>
              </w:rPr>
              <w:fldChar w:fldCharType="end"/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szCs w:val="24"/>
              </w:rPr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Положения 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2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Наличие на праве собственн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ости или ином законном основании технических средств, оборудования и технической документации, необходимых для осуществления лицензируемой деятельности</w:t>
            </w:r>
            <w:r>
              <w:rPr>
                <w:rFonts w:ascii="PT Astra Serif" w:hAnsi="PT Astra Serif"/>
                <w:bCs/>
                <w:sz w:val="24"/>
                <w:szCs w:val="24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3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площадки с асфальтовым, бетонным или другим твердым  влагостойким покрытием, предназначенной для хранения лома и отходов черных и (или) цветных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</w:t>
            </w:r>
            <w:r>
              <w:rPr>
                <w:rFonts w:ascii="PT Astra Serif" w:hAnsi="PT Astra Serif"/>
                <w:sz w:val="24"/>
              </w:rPr>
              <w:t xml:space="preserve">кта 5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</w:p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4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средств измерения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</w:p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5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работников, заключивших с лицензиатом трудовые договоры, прошедших соответствующую подготовку и аттестацию в соответстви</w:t>
            </w:r>
            <w:r>
              <w:rPr>
                <w:rFonts w:ascii="PT Astra Serif" w:hAnsi="PT Astra Serif"/>
                <w:sz w:val="24"/>
              </w:rPr>
              <w:t xml:space="preserve">и с требованиями Правил обращения с ломом и отходами черных и цветных металлов и их отчуждения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условий для выполнения требований Правил обращения с ломом и отходами черных и цветных металлов и их отчуждения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«в» пункта 5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</w:p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в доступно</w:t>
            </w:r>
            <w:r>
              <w:rPr>
                <w:rFonts w:ascii="PT Astra Serif" w:hAnsi="PT Astra Serif"/>
                <w:sz w:val="24"/>
              </w:rPr>
              <w:t xml:space="preserve">м для обозрения месте следующей информации: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Для юридического лица: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пункта 4 </w:t>
            </w:r>
            <w:r/>
          </w:p>
          <w:p>
            <w:pPr>
              <w:ind w:left="0" w:right="0" w:firstLine="0"/>
              <w:jc w:val="center"/>
              <w:spacing w:before="0" w:after="0" w:line="240" w:lineRule="auto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4"/>
              </w:rPr>
              <w:t xml:space="preserve">Правил</w:t>
              <w:br/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наименование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основной государственный регистрационный номер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номер телефона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Для индивидуального предпринимателя: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пункта 4 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основной государственный регистрационный номер индивидуального предпринимателя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фамилия, имя, отчество (при наличии)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номер телефона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.1.3.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Данные о лице, ответственном за прием лома и отходов черных и (или) цветных металлов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904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4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.1.4.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Распорядок работы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«в» пункта 4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.1.5.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Условия приема и цены на лом и отходы черных и (или) цветных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металлов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«г» пункта 4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.1.6.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Перечень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лома и отходов цветных металлов, разрешенных для приема от физических лиц на территории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утвержденный постановлением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Главы Администрации (Губернатор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а) Томской области от 11.10.2001 № 351 «Об обращении лома цветных и черных металлов на территории Томской области»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«д» пункта 4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.1.7.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4"/>
              </w:rPr>
              <w:t xml:space="preserve">Ссылка на запись в реестре лицензий, содержащую сведения о действующей лицензии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«е» пункта 4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на объекте следующей документации: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инструкция о порядке проведения радиационного контроля лома и отходов черных и (или) цветных металлов либо ее копия, заверенная уполномоченным представителем юридического лица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проверки лома и отходов черных и (или) цветных металлов на взрывобезопасность либо ее копия, заверенная уполномоченным представителем юридического лица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  <w:sz w:val="24"/>
              </w:rPr>
              <w:t xml:space="preserve">3.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действий при обнаружении радиоактивных лома и отходов черных и (или) цветных металлов либо ее копия, заверенная уполномоченным представителем юридического лица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«в»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.2.4.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инструкция о порядке действий при обнаружении взрывоопасны</w:t>
            </w:r>
            <w:r>
              <w:rPr>
                <w:rFonts w:ascii="PT Astra Serif" w:hAnsi="PT Astra Serif"/>
                <w:sz w:val="24"/>
              </w:rPr>
              <w:t xml:space="preserve">х предметов либо ее копия, заверенная уполномоченным представителем юридического лица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«г»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.3.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договоров с юридическим лицом или индивидуальным предпринимателем о приеме лома и отходов че</w:t>
            </w:r>
            <w:r>
              <w:rPr>
                <w:rFonts w:ascii="PT Astra Serif" w:hAnsi="PT Astra Serif"/>
                <w:sz w:val="24"/>
              </w:rPr>
              <w:t xml:space="preserve">рных и цветных металлов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7 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и (или) цветных металлов: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контролера лома и отходов металла с квалификацией не ниже II разряда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лица, ответственного за проведе</w:t>
            </w:r>
            <w:r>
              <w:rPr>
                <w:rFonts w:ascii="PT Astra Serif" w:hAnsi="PT Astra Serif"/>
                <w:sz w:val="24"/>
              </w:rPr>
              <w:t xml:space="preserve">н</w:t>
            </w:r>
            <w:r>
              <w:rPr>
                <w:rFonts w:ascii="PT Astra Serif" w:hAnsi="PT Astra Serif"/>
                <w:sz w:val="24"/>
              </w:rPr>
              <w:t xml:space="preserve">ие радиационного контроля лома и отходов черных и (или) цветных металлов</w:t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</w:t>
            </w:r>
            <w:r/>
          </w:p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 Положения,</w:t>
            </w:r>
            <w:r/>
          </w:p>
          <w:p>
            <w:pPr>
              <w:pStyle w:val="904"/>
              <w:ind w:firstLine="8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</w:p>
          <w:p>
            <w:pPr>
              <w:pStyle w:val="904"/>
              <w:ind w:firstLine="8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.4.3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лица, ответственного за проведение контроля лома и отходов черных и (или) цветных металлов на взрывобезопасность, прошедшего соответствующую подготовку и аттестацию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</w:t>
            </w:r>
            <w:r>
              <w:rPr>
                <w:rFonts w:ascii="PT Astra Serif" w:hAnsi="PT Astra Serif"/>
                <w:sz w:val="24"/>
              </w:rPr>
              <w:t xml:space="preserve">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 w:val="24"/>
              </w:rPr>
              <w:t xml:space="preserve">,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.5.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и (или) цветных металлов: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.5.1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средств измерени</w:t>
            </w:r>
            <w:r>
              <w:rPr>
                <w:rFonts w:ascii="PT Astra Serif" w:hAnsi="PT Astra Serif"/>
                <w:sz w:val="24"/>
              </w:rPr>
              <w:t xml:space="preserve">й для проведения радиационного контроля, сведения о которых содержатся в Федеральном информационном фонде по обеспечению единства измерений и которые поверены в порядке, установленном законодательством Российской Федерации об обеспечении единства измерений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средство измерения для проведения радиационного контроля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 основание на средство измерения для проведения радиационного контроля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.5.2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весовых средств измерений, сведения о которых содержатся в Федеральном информационном фонде по</w:t>
            </w:r>
            <w:r>
              <w:rPr>
                <w:rFonts w:ascii="PT Astra Serif" w:hAnsi="PT Astra Serif"/>
                <w:sz w:val="24"/>
              </w:rPr>
              <w:t xml:space="preserve"> обеспечению единства измерений и которые поверены в порядке, установленном законодательством Российской Федерации об обеспечении единства измерений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весовые средства измерения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 основание на весовые средства измерен</w:t>
            </w:r>
            <w:r>
              <w:rPr>
                <w:rFonts w:ascii="PT Astra Serif" w:hAnsi="PT Astra Serif"/>
                <w:sz w:val="24"/>
              </w:rPr>
              <w:t xml:space="preserve">ия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.6.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на одном из объектов по приему лома и отходов цветных металлов в пределах </w:t>
            </w:r>
            <w:r>
              <w:rPr>
                <w:rFonts w:ascii="PT Astra Serif" w:hAnsi="PT Astra Serif"/>
                <w:sz w:val="24"/>
              </w:rPr>
              <w:t xml:space="preserve">Томской</w:t>
            </w:r>
            <w:r>
              <w:rPr>
                <w:rFonts w:ascii="PT Astra Serif" w:hAnsi="PT Astra Serif"/>
                <w:sz w:val="24"/>
              </w:rPr>
              <w:t xml:space="preserve"> области оборудования для идентификации и сор</w:t>
            </w:r>
            <w:r>
              <w:rPr>
                <w:rFonts w:ascii="PT Astra Serif" w:hAnsi="PT Astra Serif"/>
                <w:sz w:val="24"/>
              </w:rPr>
              <w:t xml:space="preserve">тировки лома и отходов цветных металлов, сведения о котором содержатся в Федеральном информационном фонде по обеспечению единства измерений и которое поверено в порядке, установленном законодательством Российской Федерации об обеспечении единства измерений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9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оборудования для идентификации и сортировки лом</w:t>
            </w:r>
            <w:r>
              <w:rPr>
                <w:rFonts w:ascii="PT Astra Serif" w:hAnsi="PT Astra Serif"/>
                <w:sz w:val="24"/>
              </w:rPr>
              <w:t xml:space="preserve">а и отходов цветных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 основание на оборудования для идентификации и сортировки лома и отходов цветных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.7.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не менее чем на одном из объектов по приему лома и отходов черных металлов в пределах территории </w:t>
            </w:r>
            <w:r>
              <w:rPr>
                <w:rFonts w:ascii="PT Astra Serif" w:hAnsi="PT Astra Serif"/>
                <w:sz w:val="24"/>
              </w:rPr>
              <w:t xml:space="preserve">Томской</w:t>
            </w:r>
            <w:r>
              <w:rPr>
                <w:rFonts w:ascii="PT Astra Serif" w:hAnsi="PT Astra Serif"/>
                <w:sz w:val="24"/>
              </w:rPr>
              <w:t xml:space="preserve"> области одной единицы любого</w:t>
            </w:r>
            <w:r>
              <w:rPr>
                <w:rFonts w:ascii="PT Astra Serif" w:hAnsi="PT Astra Serif"/>
                <w:sz w:val="24"/>
              </w:rPr>
              <w:t xml:space="preserve"> из следующих видов оборудования: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10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.7.1.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пресс для пакетирования или брикетирования  лома черных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пресс-ножницы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4"/>
              </w:rPr>
              <w:t xml:space="preserve">установка для дробления и сортировки легковесного лома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оборудование для сортировки или измельчения стружки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используемое оборудование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</w:t>
            </w:r>
            <w:r>
              <w:rPr>
                <w:rFonts w:ascii="PT Astra Serif" w:hAnsi="PT Astra Serif"/>
                <w:sz w:val="24"/>
              </w:rPr>
              <w:t xml:space="preserve">чие документов, подтверждающих право собственности или иное законное основание на используемое оборудования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.7.2.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В случае осуществления переработки лома и отходов черных металлов с помощью пресса для пакетирования или брикетирования  лома черных металлов либо пресс-ножниц: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10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металлов, на котором используется указанное оборудование прессовщика лома и отходов металла с квалификацией не ниже 1 разряда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трудового дог</w:t>
            </w:r>
            <w:r>
              <w:rPr>
                <w:rFonts w:ascii="PT Astra Serif" w:hAnsi="PT Astra Serif"/>
                <w:sz w:val="24"/>
              </w:rPr>
              <w:t xml:space="preserve">овора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9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 w:val="24"/>
              </w:rPr>
              <w:t xml:space="preserve">,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.8.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Для юридических лиц и индивидуальных предпринимателей, осуществляющих переработку лома и отходов цветных металлов наличие не менее чем на одном из объектов по приему лома и отходов цветных металлов в пределах территории </w:t>
            </w:r>
            <w:r>
              <w:rPr>
                <w:rFonts w:ascii="PT Astra Serif" w:hAnsi="PT Astra Serif"/>
                <w:sz w:val="24"/>
              </w:rPr>
              <w:t xml:space="preserve">Томской</w:t>
            </w:r>
            <w:r>
              <w:rPr>
                <w:rFonts w:ascii="PT Astra Serif" w:hAnsi="PT Astra Serif"/>
                <w:sz w:val="24"/>
              </w:rPr>
              <w:t xml:space="preserve"> области одной единицы любого из следующих видов оборудования: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11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Borders>
              <w:top w:val="single" w:color="000000" w:sz="4" w:space="0"/>
            </w:tcBorders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.8.1.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пресс для пакетирования или брикетирования лома и отходов цветных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пресс-ножницы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установка для дробления лома и (или) отходов цветных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</w:pPr>
            <w:r>
              <w:rPr>
                <w:rFonts w:ascii="PT Astra Serif" w:hAnsi="PT Astra Serif"/>
                <w:sz w:val="24"/>
              </w:rPr>
              <w:t xml:space="preserve">установка для разделки кабеля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jc w:val="left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  <w:trHeight w:val="276"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технической документации на используемое оборудование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«а» </w:t>
            </w: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"consultantplus://offline/ref=4529E9D92385006E1D1E26EB20BB26F0BD036DBD2E007AC06C0237363D238DB84023BB78F453167By0uDN"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пункта 5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Borders>
              <w:bottom w:val="single" w:color="000000" w:sz="4" w:space="0"/>
            </w:tcBorders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документов, подтверждающих право собственности или иное законное</w:t>
            </w:r>
            <w:r>
              <w:rPr>
                <w:rFonts w:ascii="PT Astra Serif" w:hAnsi="PT Astra Serif"/>
                <w:sz w:val="24"/>
              </w:rPr>
              <w:t xml:space="preserve"> основание на используемое оборудования 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6</w:t>
            </w:r>
            <w:r>
              <w:rPr>
                <w:rFonts w:ascii="PT Astra Serif" w:hAnsi="PT Astra Serif"/>
                <w:sz w:val="24"/>
              </w:rPr>
              <w:t xml:space="preserve">.8.2.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В случае осуществления переработки лома и отходов цветных металлов с помощью пресса для пакетирования или брикетирования  лома цветных металлов либо пресс-ножниц: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11 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на объекте по приему лома и отходов черных металлов, на котором используется указанное оборудование прессовщика лома и отходов металла с квалификацией не ниже 1 разряда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трудового договора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Borders>
              <w:bottom w:val="single" w:color="000000" w:sz="4" w:space="0"/>
            </w:tcBorders>
            <w:tcW w:w="720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документов, п</w:t>
            </w:r>
            <w:r>
              <w:rPr>
                <w:rFonts w:ascii="PT Astra Serif" w:hAnsi="PT Astra Serif"/>
                <w:sz w:val="24"/>
              </w:rPr>
              <w:t xml:space="preserve">одтверждающих прохождение соответствующей подготовки и аттестации 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</w:tc>
        <w:tc>
          <w:tcPr>
            <w:tcBorders>
              <w:bottom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подпункт «б» пункта 5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Положения</w:t>
            </w:r>
            <w:r>
              <w:rPr>
                <w:rFonts w:ascii="PT Astra Serif" w:hAnsi="PT Astra Serif"/>
                <w:sz w:val="24"/>
              </w:rPr>
              <w:t xml:space="preserve">,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8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7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порядка раздельного хранения бытового и промышленного лома и отходов цветных металлов</w:t>
            </w:r>
            <w:r>
              <w:rPr>
                <w:rFonts w:ascii="PT Astra Serif" w:hAnsi="PT Astra Serif"/>
                <w:szCs w:val="24"/>
                <w:highlight w:val="yellow"/>
              </w:rPr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20 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 учета лома и отходов черного и (или) цветного металлов: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13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.1.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лица, ответственного за учет лома и отходов черного и (или) цветного  металлов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оформленных приемо-сдаточных актов (на бумажн</w:t>
            </w:r>
            <w:r>
              <w:rPr>
                <w:rFonts w:ascii="PT Astra Serif" w:hAnsi="PT Astra Serif"/>
                <w:sz w:val="24"/>
              </w:rPr>
              <w:t xml:space="preserve">ом носителе либо в виде электронного документа, подписанного с использованием усиленной квалифицированной электронной подписью)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.3.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порядка оформления и хранения приемо-сдаточных актов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.4.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реестра приемо-сдаточных актов в электронном виде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 14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.5.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наличие книги учета приемо-сдаточных актов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8</w:t>
            </w:r>
            <w:r>
              <w:rPr>
                <w:rFonts w:ascii="PT Astra Serif" w:hAnsi="PT Astra Serif"/>
                <w:sz w:val="24"/>
              </w:rPr>
              <w:t xml:space="preserve">.6.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ведения, оформления и хранения книги учета приемо-сдаточных актов на бумажном носителе (до 31 декабря 2022 года), реестра приемо-сдаточны</w:t>
            </w:r>
            <w:r>
              <w:rPr>
                <w:rFonts w:ascii="PT Astra Serif" w:hAnsi="PT Astra Serif"/>
                <w:sz w:val="24"/>
              </w:rPr>
              <w:t xml:space="preserve">х актов в электронном виде (с 1 января 2023 года)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пункты </w:t>
            </w:r>
            <w:r/>
          </w:p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14, 15, 16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  <w:t xml:space="preserve">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 учета отчуждаемых лома и отходов: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пункты </w:t>
            </w:r>
            <w:r/>
          </w:p>
          <w:p>
            <w:pPr>
              <w:pStyle w:val="904"/>
              <w:ind w:hanging="61"/>
              <w:jc w:val="center"/>
            </w:pPr>
            <w:r>
              <w:rPr>
                <w:rFonts w:ascii="PT Astra Serif" w:hAnsi="PT Astra Serif"/>
                <w:sz w:val="24"/>
              </w:rPr>
              <w:t xml:space="preserve">21,  22, 23</w:t>
            </w:r>
            <w:r/>
          </w:p>
          <w:p>
            <w:pPr>
              <w:pStyle w:val="904"/>
              <w:ind w:hanging="6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  <w:t xml:space="preserve">.1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</w:pPr>
            <w:r>
              <w:rPr>
                <w:rFonts w:ascii="PT Astra Serif" w:hAnsi="PT Astra Serif"/>
                <w:sz w:val="24"/>
              </w:rPr>
              <w:t xml:space="preserve">наличие журнала регистрации отгруженных лома и отходов черных и (или) цветных металлов</w:t>
            </w:r>
            <w:r>
              <w:rPr>
                <w:rFonts w:ascii="PT Astra Serif" w:hAnsi="PT Astra Serif"/>
                <w:sz w:val="24"/>
                <w:szCs w:val="24"/>
                <w:highlight w:val="none"/>
              </w:rPr>
            </w:r>
            <w:r/>
          </w:p>
          <w:p>
            <w:pPr>
              <w:pStyle w:val="904"/>
              <w:ind w:firstLine="0"/>
              <w:rPr>
                <w:rFonts w:ascii="PT Astra Serif" w:hAnsi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bottom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"consultantplus://offline/ref=4529E9D92385006E1D1E26EB20BB26F0BE006DBD2F027AC06C0237363D238DB84023BB78F453167Ey0uAN"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 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>
              <w:rPr>
                <w:rFonts w:ascii="PT Astra Serif" w:hAnsi="PT Astra Serif"/>
                <w:sz w:val="24"/>
              </w:rPr>
              <w:t xml:space="preserve">22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</w:tcBorders>
            <w:tcW w:w="720" w:type="dxa"/>
            <w:vAlign w:val="top"/>
            <w:textDirection w:val="lrTb"/>
            <w:noWrap w:val="false"/>
          </w:tcPr>
          <w:p>
            <w:pPr>
              <w:pStyle w:val="90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9</w:t>
            </w:r>
            <w:r>
              <w:rPr>
                <w:rFonts w:ascii="PT Astra Serif" w:hAnsi="PT Astra Serif"/>
                <w:sz w:val="24"/>
              </w:rPr>
              <w:t xml:space="preserve">.2.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35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порядка ведения и оформления журнала регистрации отгруженных лома и отход</w:t>
            </w:r>
            <w:r>
              <w:rPr>
                <w:rFonts w:ascii="PT Astra Serif" w:hAnsi="PT Astra Serif"/>
                <w:sz w:val="24"/>
              </w:rPr>
              <w:t xml:space="preserve">ов черных и (или) цветных металлов на бумажном носителе (до 31 декабря 2022 года), в электронном виде (с 1 января 2023 года)</w:t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fldChar w:fldCharType="begin"/>
            </w:r>
            <w:r>
              <w:rPr>
                <w:rFonts w:ascii="PT Astra Serif" w:hAnsi="PT Astra Serif"/>
                <w:sz w:val="24"/>
              </w:rPr>
              <w:instrText xml:space="preserve">HYPERLINK "consultantplus://offline/ref=4529E9D92385006E1D1E26EB20BB26F0BE006DBD2F027AC06C0237363D238DB84023BB78F453167Ey0uAN"</w:instrText>
            </w:r>
            <w:r>
              <w:rPr>
                <w:rFonts w:ascii="PT Astra Serif" w:hAnsi="PT Astra Serif"/>
                <w:sz w:val="24"/>
              </w:rPr>
              <w:fldChar w:fldCharType="separate"/>
            </w:r>
            <w:r>
              <w:rPr>
                <w:rFonts w:ascii="PT Astra Serif" w:hAnsi="PT Astra Serif"/>
                <w:sz w:val="24"/>
              </w:rPr>
              <w:t xml:space="preserve">пункты </w:t>
            </w:r>
            <w:r>
              <w:rPr>
                <w:rFonts w:ascii="PT Astra Serif" w:hAnsi="PT Astra Serif"/>
                <w:sz w:val="24"/>
              </w:rPr>
              <w:fldChar w:fldCharType="end"/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22, 23 </w:t>
            </w:r>
            <w:r/>
          </w:p>
          <w:p>
            <w:pPr>
              <w:pStyle w:val="904"/>
              <w:ind w:firstLine="0"/>
              <w:jc w:val="center"/>
            </w:pPr>
            <w:r>
              <w:rPr>
                <w:rFonts w:ascii="PT Astra Serif" w:hAnsi="PT Astra Serif"/>
                <w:sz w:val="24"/>
              </w:rPr>
              <w:t xml:space="preserve">Правил</w:t>
            </w:r>
            <w:r/>
          </w:p>
          <w:p>
            <w:pPr>
              <w:pStyle w:val="904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25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709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shd w:val="clear" w:color="ffffff" w:fill="ffffff"/>
            <w:tcW w:w="1968" w:type="dxa"/>
            <w:vAlign w:val="top"/>
            <w:textDirection w:val="lrTb"/>
            <w:noWrap w:val="false"/>
          </w:tcPr>
          <w:p>
            <w:pPr>
              <w:pStyle w:val="904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Cs w:val="24"/>
              </w:rPr>
            </w:r>
            <w:r/>
          </w:p>
        </w:tc>
      </w:tr>
    </w:tbl>
    <w:p>
      <w:pPr>
        <w:pStyle w:val="697"/>
      </w:pPr>
      <w:r>
        <w:rPr>
          <w:rFonts w:ascii="PT Astra Serif" w:hAnsi="PT Astra Serif"/>
          <w:sz w:val="10"/>
          <w:szCs w:val="10"/>
        </w:rPr>
      </w:r>
      <w:r/>
    </w:p>
    <w:p>
      <w:pPr>
        <w:pStyle w:val="697"/>
        <w:ind w:left="0" w:right="0" w:firstLine="709"/>
        <w:jc w:val="both"/>
      </w:pP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</w:t>
      </w:r>
      <w:r>
        <w:rPr>
          <w:rFonts w:ascii="PT Astra Serif" w:hAnsi="PT Astra Serif"/>
          <w:b w:val="0"/>
          <w:bCs w:val="0"/>
          <w:color w:val="000000"/>
          <w:sz w:val="24"/>
          <w:shd w:val="clear" w:color="auto" w:fill="ffffff"/>
        </w:rPr>
        <w:t xml:space="preserve">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</w:r>
      <w:r>
        <w:rPr>
          <w:b w:val="0"/>
          <w:bCs w:val="0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139"/>
      </w:tblGrid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  <w:szCs w:val="22"/>
              </w:rPr>
            </w:r>
            <w:r/>
          </w:p>
        </w:tc>
      </w:tr>
      <w:tr>
        <w:trPr/>
        <w:tc>
          <w:tcPr>
            <w:tcW w:w="10705" w:type="dxa"/>
            <w:vAlign w:val="top"/>
            <w:textDirection w:val="lrTb"/>
            <w:noWrap w:val="false"/>
          </w:tcPr>
          <w:p>
            <w:pPr>
              <w:pStyle w:val="697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</w:rPr>
            </w:r>
            <w:r>
              <w:rPr>
                <w:rFonts w:ascii="PT Astra Serif" w:hAnsi="PT Astra Serif"/>
                <w:szCs w:val="22"/>
              </w:rPr>
            </w:r>
            <w:r/>
          </w:p>
        </w:tc>
      </w:tr>
    </w:tbl>
    <w:p>
      <w:pPr>
        <w:pStyle w:val="697"/>
        <w:jc w:val="center"/>
      </w:pPr>
      <w:r>
        <w:rPr>
          <w:rFonts w:ascii="PT Astra Serif" w:hAnsi="PT Astra Serif"/>
          <w:sz w:val="23"/>
          <w:szCs w:val="23"/>
        </w:rPr>
      </w:r>
      <w:r/>
    </w:p>
    <w:p>
      <w:pPr>
        <w:pStyle w:val="697"/>
        <w:jc w:val="both"/>
      </w:pPr>
      <w:r>
        <w:rPr>
          <w:rFonts w:ascii="PT Astra Serif" w:hAnsi="PT Astra Serif"/>
          <w:i/>
          <w:sz w:val="24"/>
        </w:rPr>
        <w:t xml:space="preserve">*- перечень нормативных правовых актов, сокращенное наименование которых используется в форме оценочного листа:</w:t>
      </w:r>
      <w:r/>
    </w:p>
    <w:p>
      <w:pPr>
        <w:pStyle w:val="697"/>
        <w:ind w:firstLine="720"/>
        <w:jc w:val="both"/>
        <w:shd w:val="clear" w:color="auto" w:fill="ffffff"/>
      </w:pPr>
      <w:r>
        <w:rPr>
          <w:rFonts w:ascii="PT Astra Serif" w:hAnsi="PT Astra Serif"/>
          <w:i/>
          <w:spacing w:val="2"/>
          <w:sz w:val="24"/>
        </w:rPr>
        <w:t xml:space="preserve">Закон № 99-ФЗ - Федеральный закон от </w:t>
      </w:r>
      <w:r>
        <w:rPr>
          <w:rFonts w:ascii="PT Astra Serif" w:hAnsi="PT Astra Serif"/>
          <w:i/>
          <w:sz w:val="24"/>
        </w:rPr>
        <w:t xml:space="preserve">4 мая 2011 года</w:t>
      </w:r>
      <w:r>
        <w:rPr>
          <w:rFonts w:ascii="PT Astra Serif" w:hAnsi="PT Astra Serif"/>
          <w:i/>
          <w:spacing w:val="2"/>
          <w:sz w:val="24"/>
        </w:rPr>
        <w:t xml:space="preserve"> № 99-ФЗ «О лицензировании отдельных видов деятельности»;</w:t>
      </w:r>
      <w:r/>
    </w:p>
    <w:p>
      <w:pPr>
        <w:pStyle w:val="697"/>
        <w:ind w:firstLine="720"/>
        <w:jc w:val="both"/>
      </w:pPr>
      <w:r>
        <w:rPr>
          <w:rFonts w:ascii="PT Astra Serif" w:hAnsi="PT Astra Serif"/>
          <w:i/>
          <w:spacing w:val="2"/>
          <w:sz w:val="24"/>
        </w:rPr>
        <w:t xml:space="preserve">Положение – Положение о лицензировании деятельности по заготовке, хранению, переработке и реализации лома че</w:t>
      </w:r>
      <w:r>
        <w:rPr>
          <w:rFonts w:ascii="PT Astra Serif" w:hAnsi="PT Astra Serif"/>
          <w:i/>
          <w:spacing w:val="2"/>
          <w:sz w:val="24"/>
        </w:rPr>
        <w:t xml:space="preserve">рных и цветных металлов, утвержденное постановлением Правительства Российской Федерации от 28 мая 2022 года № 980 </w:t>
      </w:r>
      <w:r>
        <w:rPr>
          <w:rFonts w:ascii="PT Astra Serif" w:hAnsi="PT Astra Serif" w:cs="Calibri"/>
          <w:i/>
          <w:sz w:val="24"/>
          <w:szCs w:val="2"/>
        </w:rPr>
        <w:t xml:space="preserve">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отчуждения»;</w:t>
      </w:r>
      <w:r/>
    </w:p>
    <w:p>
      <w:pPr>
        <w:pStyle w:val="697"/>
        <w:ind w:firstLine="720"/>
        <w:jc w:val="both"/>
      </w:pPr>
      <w:r>
        <w:rPr>
          <w:rFonts w:ascii="PT Astra Serif" w:hAnsi="PT Astra Serif" w:cs="Calibri"/>
          <w:i/>
          <w:sz w:val="24"/>
          <w:szCs w:val="2"/>
        </w:rPr>
        <w:t xml:space="preserve">Правила – Правила обращения с ломом и отходами черных и цветных металлов  и их отчуждения, утвержденные </w:t>
      </w:r>
      <w:r>
        <w:rPr>
          <w:rFonts w:ascii="PT Astra Serif" w:hAnsi="PT Astra Serif"/>
          <w:i/>
          <w:spacing w:val="2"/>
          <w:sz w:val="24"/>
        </w:rPr>
        <w:t xml:space="preserve">постановлением Правительства Российской Федерации от 28 мая 2022 года №980 </w:t>
      </w:r>
      <w:r>
        <w:rPr>
          <w:rFonts w:ascii="PT Astra Serif" w:hAnsi="PT Astra Serif" w:cs="Calibri"/>
          <w:i/>
          <w:sz w:val="24"/>
          <w:szCs w:val="2"/>
        </w:rPr>
        <w:t xml:space="preserve">«О некот</w:t>
      </w:r>
      <w:r>
        <w:rPr>
          <w:rFonts w:ascii="PT Astra Serif" w:hAnsi="PT Astra Serif" w:cs="Calibri"/>
          <w:i/>
          <w:sz w:val="24"/>
          <w:szCs w:val="2"/>
        </w:rPr>
        <w:t xml:space="preserve">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отчуждения».</w:t>
      </w:r>
      <w:r>
        <w:rPr>
          <w:rFonts w:ascii="PT Astra Serif" w:hAnsi="PT Astra Serif"/>
          <w:b/>
          <w:i/>
          <w:sz w:val="28"/>
          <w:szCs w:val="28"/>
        </w:rPr>
      </w:r>
      <w:r/>
    </w:p>
    <w:p>
      <w:pPr>
        <w:ind w:left="5387"/>
        <w:shd w:val="clear" w:color="auto" w:fill="ffffff"/>
        <w:tabs>
          <w:tab w:val="left" w:pos="6804" w:leader="none"/>
        </w:tabs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tabs>
          <w:tab w:val="left" w:pos="7088" w:leader="none"/>
        </w:tabs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</w:p>
    <w:p>
      <w:pPr>
        <w:tabs>
          <w:tab w:val="left" w:pos="7088" w:leader="none"/>
        </w:tabs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tabs>
          <w:tab w:val="left" w:pos="7088" w:leader="none"/>
        </w:tabs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b w:val="0"/>
          <w:bCs w:val="0"/>
          <w:color w:val="000000"/>
          <w:spacing w:val="2"/>
          <w:sz w:val="26"/>
          <w:szCs w:val="26"/>
          <w:highlight w:val="lightGray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697"/>
        <w:ind w:right="19"/>
        <w:spacing w:after="3" w:line="265" w:lineRule="auto"/>
      </w:pPr>
      <w:r>
        <w:rPr>
          <w:rFonts w:ascii="PT Astra Serif" w:hAnsi="PT Astra Serif"/>
          <w:sz w:val="24"/>
        </w:rPr>
      </w:r>
      <w:r/>
    </w:p>
    <w:p>
      <w:pPr>
        <w:jc w:val="center"/>
        <w:shd w:val="clear" w:color="auto" w:fill="ffffff"/>
        <w:tabs>
          <w:tab w:val="left" w:pos="5626" w:leader="none"/>
        </w:tabs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pP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>
        <w:rPr>
          <w:rFonts w:ascii="PT Astra Serif" w:hAnsi="PT Astra Serif" w:cs="Arial"/>
          <w:color w:val="000000" w:themeColor="text1"/>
          <w:sz w:val="26"/>
          <w:szCs w:val="26"/>
          <w:highlight w:val="none"/>
          <w:lang w:eastAsia="en-US"/>
        </w:rPr>
      </w:r>
      <w:r/>
    </w:p>
    <w:sectPr>
      <w:footnotePr/>
      <w:endnotePr/>
      <w:type w:val="nextPage"/>
      <w:pgSz w:w="11907" w:h="16840" w:orient="portrait"/>
      <w:pgMar w:top="1134" w:right="708" w:bottom="1134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40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5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7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Endnote Text Char"/>
    <w:link w:val="727"/>
    <w:uiPriority w:val="99"/>
    <w:rPr>
      <w:sz w:val="20"/>
    </w:rPr>
  </w:style>
  <w:style w:type="paragraph" w:styleId="697" w:default="1">
    <w:name w:val="Normal"/>
    <w:link w:val="76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98">
    <w:name w:val="Heading 1"/>
    <w:link w:val="731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99">
    <w:name w:val="Heading 2"/>
    <w:link w:val="732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0">
    <w:name w:val="Heading 3"/>
    <w:link w:val="73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1">
    <w:name w:val="Heading 4"/>
    <w:link w:val="73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2">
    <w:name w:val="Heading 5"/>
    <w:link w:val="73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3">
    <w:name w:val="Heading 6"/>
    <w:link w:val="73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4">
    <w:name w:val="Heading 7"/>
    <w:link w:val="73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5">
    <w:name w:val="Heading 8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06">
    <w:name w:val="Heading 9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1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7"/>
    <w:uiPriority w:val="99"/>
  </w:style>
  <w:style w:type="character" w:styleId="724" w:customStyle="1">
    <w:name w:val="Footer Char"/>
    <w:basedOn w:val="707"/>
    <w:uiPriority w:val="99"/>
  </w:style>
  <w:style w:type="character" w:styleId="725" w:customStyle="1">
    <w:name w:val="Caption Char"/>
    <w:uiPriority w:val="99"/>
  </w:style>
  <w:style w:type="character" w:styleId="726" w:customStyle="1">
    <w:name w:val="Footnote Text Char"/>
    <w:uiPriority w:val="99"/>
    <w:rPr>
      <w:sz w:val="18"/>
    </w:rPr>
  </w:style>
  <w:style w:type="paragraph" w:styleId="727">
    <w:name w:val="endnote text"/>
    <w:basedOn w:val="697"/>
    <w:link w:val="728"/>
    <w:uiPriority w:val="99"/>
    <w:semiHidden/>
    <w:unhideWhenUsed/>
  </w:style>
  <w:style w:type="character" w:styleId="728" w:customStyle="1">
    <w:name w:val="Текст концевой сноски Знак"/>
    <w:link w:val="727"/>
    <w:uiPriority w:val="99"/>
    <w:rPr>
      <w:sz w:val="20"/>
    </w:rPr>
  </w:style>
  <w:style w:type="character" w:styleId="729">
    <w:name w:val="endnote reference"/>
    <w:basedOn w:val="707"/>
    <w:uiPriority w:val="99"/>
    <w:semiHidden/>
    <w:unhideWhenUsed/>
    <w:rPr>
      <w:vertAlign w:val="superscript"/>
    </w:rPr>
  </w:style>
  <w:style w:type="paragraph" w:styleId="730">
    <w:name w:val="table of figures"/>
    <w:basedOn w:val="697"/>
    <w:next w:val="697"/>
    <w:uiPriority w:val="99"/>
    <w:unhideWhenUsed/>
  </w:style>
  <w:style w:type="character" w:styleId="731" w:customStyle="1">
    <w:name w:val="Заголовок 1 Знак"/>
    <w:link w:val="698"/>
    <w:uiPriority w:val="9"/>
    <w:rPr>
      <w:rFonts w:ascii="Arial" w:hAnsi="Arial" w:eastAsia="Arial"/>
      <w:sz w:val="40"/>
      <w:szCs w:val="40"/>
      <w:lang w:bidi="ar-SA"/>
    </w:rPr>
  </w:style>
  <w:style w:type="character" w:styleId="732" w:customStyle="1">
    <w:name w:val="Заголовок 2 Знак"/>
    <w:link w:val="699"/>
    <w:uiPriority w:val="9"/>
    <w:rPr>
      <w:rFonts w:ascii="Arial" w:hAnsi="Arial" w:eastAsia="Arial"/>
      <w:sz w:val="34"/>
      <w:lang w:bidi="ar-SA"/>
    </w:rPr>
  </w:style>
  <w:style w:type="character" w:styleId="733" w:customStyle="1">
    <w:name w:val="Заголовок 3 Знак"/>
    <w:link w:val="700"/>
    <w:uiPriority w:val="9"/>
    <w:rPr>
      <w:rFonts w:ascii="Arial" w:hAnsi="Arial" w:eastAsia="Arial"/>
      <w:sz w:val="30"/>
      <w:szCs w:val="30"/>
      <w:lang w:bidi="ar-SA"/>
    </w:rPr>
  </w:style>
  <w:style w:type="character" w:styleId="734" w:customStyle="1">
    <w:name w:val="Заголовок 4 Знак"/>
    <w:link w:val="70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5" w:customStyle="1">
    <w:name w:val="Заголовок 5 Знак"/>
    <w:link w:val="70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36" w:customStyle="1">
    <w:name w:val="Заголовок 6 Знак"/>
    <w:link w:val="70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7" w:customStyle="1">
    <w:name w:val="Заголовок 7 Знак"/>
    <w:link w:val="70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8" w:customStyle="1">
    <w:name w:val="Заголовок 8 Знак"/>
    <w:link w:val="70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39" w:customStyle="1">
    <w:name w:val="Заголовок 9 Знак"/>
    <w:link w:val="70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0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41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2">
    <w:name w:val="Title"/>
    <w:link w:val="743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3" w:customStyle="1">
    <w:name w:val="Заголовок Знак"/>
    <w:link w:val="742"/>
    <w:uiPriority w:val="10"/>
    <w:rPr>
      <w:sz w:val="48"/>
      <w:szCs w:val="48"/>
      <w:lang w:bidi="ar-SA"/>
    </w:rPr>
  </w:style>
  <w:style w:type="paragraph" w:styleId="744">
    <w:name w:val="Subtitle"/>
    <w:link w:val="745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5" w:customStyle="1">
    <w:name w:val="Подзаголовок Знак"/>
    <w:link w:val="744"/>
    <w:uiPriority w:val="11"/>
    <w:rPr>
      <w:sz w:val="24"/>
      <w:szCs w:val="24"/>
      <w:lang w:bidi="ar-SA"/>
    </w:rPr>
  </w:style>
  <w:style w:type="paragraph" w:styleId="746">
    <w:name w:val="Quote"/>
    <w:link w:val="747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47" w:customStyle="1">
    <w:name w:val="Цитата 2 Знак"/>
    <w:link w:val="746"/>
    <w:uiPriority w:val="29"/>
    <w:rPr>
      <w:i/>
      <w:lang w:val="ru-RU" w:eastAsia="ru-RU" w:bidi="ar-SA"/>
    </w:rPr>
  </w:style>
  <w:style w:type="paragraph" w:styleId="748">
    <w:name w:val="Intense Quote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49" w:customStyle="1">
    <w:name w:val="Выделенная цитата Знак"/>
    <w:link w:val="748"/>
    <w:uiPriority w:val="30"/>
    <w:rPr>
      <w:i/>
      <w:shd w:val="clear" w:color="auto" w:fill="f2f2f2"/>
      <w:lang w:val="ru-RU" w:eastAsia="ru-RU" w:bidi="ar-SA"/>
    </w:rPr>
  </w:style>
  <w:style w:type="paragraph" w:styleId="750">
    <w:name w:val="Header"/>
    <w:basedOn w:val="697"/>
    <w:link w:val="75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1" w:customStyle="1">
    <w:name w:val="Верхний колонтитул Знак"/>
    <w:link w:val="750"/>
    <w:uiPriority w:val="99"/>
  </w:style>
  <w:style w:type="paragraph" w:styleId="752">
    <w:name w:val="Footer"/>
    <w:basedOn w:val="697"/>
    <w:link w:val="753"/>
    <w:uiPriority w:val="99"/>
    <w:pPr>
      <w:tabs>
        <w:tab w:val="center" w:pos="4153" w:leader="none"/>
        <w:tab w:val="right" w:pos="8306" w:leader="none"/>
      </w:tabs>
    </w:pPr>
  </w:style>
  <w:style w:type="character" w:styleId="753" w:customStyle="1">
    <w:name w:val="Нижний колонтитул Знак"/>
    <w:link w:val="752"/>
    <w:uiPriority w:val="99"/>
  </w:style>
  <w:style w:type="table" w:styleId="754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0">
    <w:name w:val="Hyperlink"/>
    <w:uiPriority w:val="99"/>
    <w:unhideWhenUsed/>
    <w:rPr>
      <w:color w:val="0000ff"/>
      <w:u w:val="single"/>
    </w:rPr>
  </w:style>
  <w:style w:type="paragraph" w:styleId="881">
    <w:name w:val="footnote text"/>
    <w:link w:val="882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2" w:customStyle="1">
    <w:name w:val="Текст сноски Знак"/>
    <w:link w:val="881"/>
    <w:uiPriority w:val="99"/>
    <w:semiHidden/>
    <w:rPr>
      <w:sz w:val="18"/>
      <w:lang w:bidi="ar-SA"/>
    </w:rPr>
  </w:style>
  <w:style w:type="character" w:styleId="883">
    <w:name w:val="footnote reference"/>
    <w:uiPriority w:val="99"/>
    <w:unhideWhenUsed/>
    <w:rPr>
      <w:vertAlign w:val="superscript"/>
    </w:rPr>
  </w:style>
  <w:style w:type="paragraph" w:styleId="884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5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6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7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8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9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0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1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2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Body Text"/>
    <w:basedOn w:val="697"/>
    <w:next w:val="697"/>
    <w:pPr>
      <w:jc w:val="both"/>
    </w:pPr>
    <w:rPr>
      <w:sz w:val="22"/>
    </w:rPr>
  </w:style>
  <w:style w:type="character" w:styleId="895">
    <w:name w:val="page number"/>
    <w:basedOn w:val="707"/>
  </w:style>
  <w:style w:type="paragraph" w:styleId="896">
    <w:name w:val="Caption"/>
    <w:basedOn w:val="697"/>
    <w:next w:val="697"/>
    <w:pPr>
      <w:jc w:val="center"/>
    </w:pPr>
    <w:rPr>
      <w:b/>
      <w:sz w:val="28"/>
    </w:rPr>
  </w:style>
  <w:style w:type="paragraph" w:styleId="897">
    <w:name w:val="Body Text 2"/>
    <w:basedOn w:val="697"/>
    <w:pPr>
      <w:ind w:right="5102"/>
      <w:jc w:val="center"/>
      <w:spacing w:before="120"/>
    </w:pPr>
  </w:style>
  <w:style w:type="paragraph" w:styleId="898" w:customStyle="1">
    <w:name w:val="Обращение"/>
    <w:basedOn w:val="697"/>
    <w:next w:val="697"/>
    <w:pPr>
      <w:jc w:val="center"/>
      <w:spacing w:before="240" w:after="120"/>
    </w:pPr>
    <w:rPr>
      <w:b/>
    </w:rPr>
  </w:style>
  <w:style w:type="paragraph" w:styleId="899" w:customStyle="1">
    <w:name w:val="Адресные реквизиты"/>
    <w:basedOn w:val="894"/>
    <w:next w:val="894"/>
    <w:pPr>
      <w:jc w:val="left"/>
    </w:pPr>
    <w:rPr>
      <w:sz w:val="16"/>
    </w:rPr>
  </w:style>
  <w:style w:type="paragraph" w:styleId="900" w:customStyle="1">
    <w:name w:val="Адресат"/>
    <w:basedOn w:val="697"/>
    <w:pPr>
      <w:spacing w:before="120"/>
    </w:pPr>
    <w:rPr>
      <w:b/>
    </w:rPr>
  </w:style>
  <w:style w:type="paragraph" w:styleId="901">
    <w:name w:val="Body Text 3"/>
    <w:basedOn w:val="697"/>
    <w:pPr>
      <w:spacing w:before="120"/>
      <w:tabs>
        <w:tab w:val="left" w:pos="7371" w:leader="none"/>
      </w:tabs>
    </w:pPr>
    <w:rPr>
      <w:sz w:val="28"/>
    </w:rPr>
  </w:style>
  <w:style w:type="paragraph" w:styleId="902">
    <w:name w:val="Balloon Text"/>
    <w:basedOn w:val="697"/>
    <w:link w:val="903"/>
    <w:uiPriority w:val="99"/>
    <w:semiHidden/>
    <w:unhideWhenUsed/>
    <w:rPr>
      <w:rFonts w:ascii="Tahoma" w:hAnsi="Tahoma"/>
      <w:sz w:val="16"/>
      <w:szCs w:val="16"/>
    </w:rPr>
  </w:style>
  <w:style w:type="character" w:styleId="903" w:customStyle="1">
    <w:name w:val="Текст выноски Знак"/>
    <w:link w:val="902"/>
    <w:uiPriority w:val="99"/>
    <w:semiHidden/>
    <w:rPr>
      <w:rFonts w:ascii="Tahoma" w:hAnsi="Tahoma" w:cs="Tahoma"/>
      <w:sz w:val="16"/>
      <w:szCs w:val="16"/>
    </w:rPr>
  </w:style>
  <w:style w:type="paragraph" w:styleId="90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5">
    <w:name w:val="Body Text Indent"/>
    <w:basedOn w:val="697"/>
    <w:link w:val="906"/>
    <w:uiPriority w:val="99"/>
    <w:semiHidden/>
    <w:unhideWhenUsed/>
    <w:pPr>
      <w:ind w:left="283"/>
      <w:spacing w:after="120"/>
    </w:pPr>
  </w:style>
  <w:style w:type="character" w:styleId="906" w:customStyle="1">
    <w:name w:val="Основной текст с отступом Знак"/>
    <w:link w:val="905"/>
    <w:uiPriority w:val="99"/>
    <w:semiHidden/>
    <w:rPr>
      <w:sz w:val="22"/>
      <w:szCs w:val="22"/>
      <w:lang w:eastAsia="en-US" w:bidi="en-US"/>
    </w:rPr>
  </w:style>
  <w:style w:type="paragraph" w:styleId="907" w:customStyle="1">
    <w:name w:val="Заголовок 11"/>
    <w:basedOn w:val="752"/>
    <w:next w:val="75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08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909" w:customStyle="1">
    <w:name w:val="info-data"/>
  </w:style>
  <w:style w:type="paragraph" w:styleId="910" w:customStyle="1">
    <w:name w:val="ConsNormal"/>
    <w:pPr>
      <w:contextualSpacing w:val="0"/>
      <w:ind w:left="0" w:right="0" w:firstLine="72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11" w:customStyle="1">
    <w:name w:val="ConsPlusNonformat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ourier New" w:hAnsi="Courier New" w:eastAsia="Times New Roman" w:cs="Courier New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12" w:customStyle="1">
    <w:name w:val="Верхний колонтитул,Знак,Знак Знак Знак Знак Знак Знак,Знак Знак Знак Знак Знак Знак Знак,Знак Знак Знак Знак Знак Знак Знак Знак,Знак1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153" w:leader="none"/>
        <w:tab w:val="right" w:pos="8306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6"/>
      <w:szCs w:val="26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hyperlink" Target="consultantplus://offline/ref=A25057387F30360D80CB3C7F741B35D31102C73BDBF9B1637516A9EECDAE96EB8D57D5F1E2C456B499185565A7B6AD9EF9CB4A1DB77C27B8SAw8F" TargetMode="External"/><Relationship Id="rId12" Type="http://schemas.openxmlformats.org/officeDocument/2006/relationships/hyperlink" Target="consultantplus://offline/ref=70F4488748F88A69A5344FAA752C2719F9473A331C06774F493E0085F529C40A71877987AE263D9E1DCF5CF1FC036DE4AD1C0FD7D2H4C7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19</cp:revision>
  <dcterms:created xsi:type="dcterms:W3CDTF">2026-01-12T04:45:00Z</dcterms:created>
  <dcterms:modified xsi:type="dcterms:W3CDTF">2026-05-18T07:29:17Z</dcterms:modified>
</cp:coreProperties>
</file>