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DAB" w:rsidRDefault="00721DAB" w:rsidP="00721DAB">
      <w:pPr>
        <w:keepNext/>
        <w:tabs>
          <w:tab w:val="left" w:pos="3480"/>
        </w:tabs>
        <w:spacing w:after="0" w:line="240" w:lineRule="auto"/>
        <w:jc w:val="center"/>
        <w:outlineLvl w:val="0"/>
        <w:rPr>
          <w:rFonts w:ascii="Times New Roman" w:eastAsia="Times New Roman" w:hAnsi="Times New Roman"/>
          <w:b/>
          <w:bCs/>
          <w:color w:val="000000"/>
          <w:sz w:val="30"/>
          <w:szCs w:val="30"/>
          <w:lang w:eastAsia="ru-RU"/>
        </w:rPr>
      </w:pPr>
      <w:r>
        <w:rPr>
          <w:rFonts w:ascii="Times New Roman" w:hAnsi="Times New Roman"/>
          <w:noProof/>
          <w:lang w:eastAsia="ru-RU"/>
        </w:rPr>
        <w:drawing>
          <wp:inline distT="0" distB="0" distL="0" distR="0" wp14:anchorId="640540D9" wp14:editId="3895BC1E">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721DAB" w:rsidRDefault="00721DAB" w:rsidP="00721DAB">
      <w:pPr>
        <w:keepNext/>
        <w:tabs>
          <w:tab w:val="left" w:pos="3480"/>
        </w:tabs>
        <w:spacing w:after="0" w:line="240" w:lineRule="auto"/>
        <w:jc w:val="center"/>
        <w:outlineLvl w:val="0"/>
        <w:rPr>
          <w:rFonts w:ascii="Times New Roman" w:eastAsia="Times New Roman" w:hAnsi="Times New Roman"/>
          <w:b/>
          <w:bCs/>
          <w:color w:val="000000"/>
          <w:sz w:val="30"/>
          <w:szCs w:val="30"/>
          <w:lang w:eastAsia="ru-RU"/>
        </w:rPr>
      </w:pPr>
    </w:p>
    <w:p w:rsidR="00721DAB" w:rsidRPr="000419E5" w:rsidRDefault="00721DAB" w:rsidP="00721DAB">
      <w:pPr>
        <w:keepNext/>
        <w:tabs>
          <w:tab w:val="left" w:pos="3480"/>
        </w:tabs>
        <w:spacing w:after="0" w:line="240" w:lineRule="auto"/>
        <w:jc w:val="center"/>
        <w:outlineLvl w:val="0"/>
        <w:rPr>
          <w:rFonts w:ascii="PT Astra Serif" w:eastAsia="Times New Roman" w:hAnsi="PT Astra Serif"/>
          <w:b/>
          <w:bCs/>
          <w:color w:val="000000"/>
          <w:sz w:val="30"/>
          <w:szCs w:val="30"/>
          <w:lang w:eastAsia="ru-RU"/>
        </w:rPr>
      </w:pPr>
      <w:r w:rsidRPr="000419E5">
        <w:rPr>
          <w:rFonts w:ascii="PT Astra Serif" w:eastAsia="Times New Roman" w:hAnsi="PT Astra Serif"/>
          <w:b/>
          <w:bCs/>
          <w:color w:val="000000"/>
          <w:sz w:val="30"/>
          <w:szCs w:val="30"/>
          <w:lang w:eastAsia="ru-RU"/>
        </w:rPr>
        <w:t>ДЕПАРТАМЕНТ ЛИЦЕНЗИРОВАНИЯ И РЕГИОНАЛЬНОГО ГОСУДАРСТВЕННОГО КОНТРОЛЯ ТОМСКОЙ ОБЛАСТИ</w:t>
      </w:r>
    </w:p>
    <w:p w:rsidR="00721DAB" w:rsidRPr="000419E5" w:rsidRDefault="00721DAB" w:rsidP="00721DAB">
      <w:pPr>
        <w:keepNext/>
        <w:tabs>
          <w:tab w:val="left" w:pos="3480"/>
        </w:tabs>
        <w:spacing w:after="0" w:line="240" w:lineRule="auto"/>
        <w:jc w:val="center"/>
        <w:outlineLvl w:val="0"/>
        <w:rPr>
          <w:rFonts w:ascii="PT Astra Serif" w:eastAsia="Times New Roman" w:hAnsi="PT Astra Serif"/>
          <w:bCs/>
          <w:color w:val="000000"/>
          <w:sz w:val="24"/>
          <w:szCs w:val="24"/>
          <w:lang w:eastAsia="ru-RU"/>
        </w:rPr>
      </w:pPr>
    </w:p>
    <w:p w:rsidR="00721DAB" w:rsidRPr="000419E5" w:rsidRDefault="00721DAB" w:rsidP="00721DAB">
      <w:pPr>
        <w:tabs>
          <w:tab w:val="left" w:pos="8505"/>
        </w:tabs>
        <w:spacing w:after="0" w:line="240" w:lineRule="auto"/>
        <w:jc w:val="center"/>
        <w:rPr>
          <w:rFonts w:ascii="PT Astra Serif" w:eastAsia="Times New Roman" w:hAnsi="PT Astra Serif"/>
          <w:b/>
          <w:color w:val="000000"/>
          <w:sz w:val="28"/>
          <w:szCs w:val="28"/>
          <w:lang w:eastAsia="ru-RU"/>
        </w:rPr>
      </w:pPr>
      <w:r w:rsidRPr="000419E5">
        <w:rPr>
          <w:rFonts w:ascii="PT Astra Serif" w:eastAsia="Times New Roman" w:hAnsi="PT Astra Serif"/>
          <w:b/>
          <w:color w:val="000000"/>
          <w:sz w:val="28"/>
          <w:szCs w:val="28"/>
          <w:lang w:eastAsia="ru-RU"/>
        </w:rPr>
        <w:t>РАСПОРЯЖЕНИЕ</w:t>
      </w:r>
    </w:p>
    <w:p w:rsidR="00721DAB" w:rsidRPr="000419E5" w:rsidRDefault="00721DAB" w:rsidP="00721DAB">
      <w:pPr>
        <w:tabs>
          <w:tab w:val="left" w:pos="8505"/>
        </w:tabs>
        <w:spacing w:after="0" w:line="240" w:lineRule="auto"/>
        <w:jc w:val="center"/>
        <w:rPr>
          <w:rFonts w:ascii="PT Astra Serif" w:eastAsia="Times New Roman" w:hAnsi="PT Astra Serif"/>
          <w:b/>
          <w:color w:val="000000"/>
          <w:sz w:val="28"/>
          <w:szCs w:val="28"/>
          <w:lang w:eastAsia="ru-RU"/>
        </w:rPr>
      </w:pPr>
    </w:p>
    <w:p w:rsidR="00721DAB" w:rsidRPr="000419E5" w:rsidRDefault="0095735C" w:rsidP="00721DAB">
      <w:pPr>
        <w:spacing w:after="0" w:line="240" w:lineRule="auto"/>
        <w:jc w:val="center"/>
        <w:rPr>
          <w:rFonts w:ascii="PT Astra Serif" w:eastAsia="Times New Roman" w:hAnsi="PT Astra Serif"/>
          <w:color w:val="000000" w:themeColor="text1"/>
          <w:sz w:val="26"/>
          <w:szCs w:val="26"/>
          <w:lang w:eastAsia="ru-RU"/>
        </w:rPr>
      </w:pPr>
      <w:r>
        <w:rPr>
          <w:rFonts w:ascii="PT Astra Serif" w:eastAsia="Times New Roman" w:hAnsi="PT Astra Serif"/>
          <w:color w:val="000000" w:themeColor="text1"/>
          <w:sz w:val="26"/>
          <w:szCs w:val="26"/>
          <w:lang w:eastAsia="ru-RU"/>
        </w:rPr>
        <w:t>01.02.</w:t>
      </w:r>
      <w:r w:rsidR="00721DAB" w:rsidRPr="000419E5">
        <w:rPr>
          <w:rFonts w:ascii="PT Astra Serif" w:eastAsia="Times New Roman" w:hAnsi="PT Astra Serif"/>
          <w:color w:val="000000" w:themeColor="text1"/>
          <w:sz w:val="26"/>
          <w:szCs w:val="26"/>
          <w:lang w:eastAsia="ru-RU"/>
        </w:rPr>
        <w:t xml:space="preserve">2023                                                                                  </w:t>
      </w:r>
      <w:r w:rsidR="00E923AA">
        <w:rPr>
          <w:rFonts w:ascii="PT Astra Serif" w:eastAsia="Times New Roman" w:hAnsi="PT Astra Serif"/>
          <w:color w:val="000000" w:themeColor="text1"/>
          <w:sz w:val="26"/>
          <w:szCs w:val="26"/>
          <w:lang w:eastAsia="ru-RU"/>
        </w:rPr>
        <w:t xml:space="preserve">                              </w:t>
      </w:r>
      <w:r w:rsidR="00721DAB" w:rsidRPr="000419E5">
        <w:rPr>
          <w:rFonts w:ascii="PT Astra Serif" w:eastAsia="Times New Roman" w:hAnsi="PT Astra Serif"/>
          <w:color w:val="000000" w:themeColor="text1"/>
          <w:sz w:val="26"/>
          <w:szCs w:val="26"/>
          <w:lang w:eastAsia="ru-RU"/>
        </w:rPr>
        <w:t xml:space="preserve"> № </w:t>
      </w:r>
      <w:r>
        <w:rPr>
          <w:rFonts w:ascii="PT Astra Serif" w:eastAsia="Times New Roman" w:hAnsi="PT Astra Serif"/>
          <w:color w:val="000000" w:themeColor="text1"/>
          <w:sz w:val="26"/>
          <w:szCs w:val="26"/>
          <w:lang w:eastAsia="ru-RU"/>
        </w:rPr>
        <w:t>9</w:t>
      </w:r>
    </w:p>
    <w:p w:rsidR="00721DAB" w:rsidRPr="000419E5" w:rsidRDefault="00721DAB" w:rsidP="00721DAB">
      <w:pPr>
        <w:spacing w:after="0" w:line="240" w:lineRule="auto"/>
        <w:jc w:val="center"/>
        <w:rPr>
          <w:rFonts w:ascii="PT Astra Serif" w:eastAsia="Times New Roman" w:hAnsi="PT Astra Serif"/>
          <w:color w:val="000000" w:themeColor="text1"/>
          <w:sz w:val="24"/>
          <w:szCs w:val="24"/>
          <w:lang w:eastAsia="ru-RU"/>
        </w:rPr>
      </w:pPr>
    </w:p>
    <w:p w:rsidR="00721DAB" w:rsidRPr="000419E5" w:rsidRDefault="00721DAB" w:rsidP="00721DAB">
      <w:pPr>
        <w:widowControl w:val="0"/>
        <w:spacing w:after="0" w:line="240" w:lineRule="auto"/>
        <w:jc w:val="center"/>
        <w:rPr>
          <w:rFonts w:ascii="PT Astra Serif" w:eastAsiaTheme="majorEastAsia" w:hAnsi="PT Astra Serif"/>
          <w:bCs/>
          <w:sz w:val="26"/>
          <w:szCs w:val="26"/>
        </w:rPr>
      </w:pPr>
      <w:r w:rsidRPr="000419E5">
        <w:rPr>
          <w:rFonts w:ascii="PT Astra Serif" w:hAnsi="PT Astra Serif"/>
          <w:sz w:val="26"/>
          <w:szCs w:val="26"/>
        </w:rPr>
        <w:t xml:space="preserve">Об утверждении </w:t>
      </w:r>
      <w:r w:rsidRPr="000419E5">
        <w:rPr>
          <w:rFonts w:ascii="PT Astra Serif" w:eastAsiaTheme="majorEastAsia" w:hAnsi="PT Astra Serif"/>
          <w:bCs/>
          <w:sz w:val="26"/>
          <w:szCs w:val="26"/>
        </w:rPr>
        <w:t>Доклада 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2022 год</w:t>
      </w:r>
    </w:p>
    <w:p w:rsidR="00721DAB" w:rsidRPr="000419E5" w:rsidRDefault="00721DAB" w:rsidP="00721DAB">
      <w:pPr>
        <w:spacing w:after="0" w:line="240" w:lineRule="auto"/>
        <w:jc w:val="center"/>
        <w:rPr>
          <w:rFonts w:ascii="PT Astra Serif" w:hAnsi="PT Astra Serif"/>
          <w:bCs/>
          <w:sz w:val="26"/>
          <w:szCs w:val="26"/>
        </w:rPr>
      </w:pPr>
    </w:p>
    <w:p w:rsidR="00721DAB" w:rsidRPr="000419E5" w:rsidRDefault="00721DAB" w:rsidP="00721DAB">
      <w:pPr>
        <w:tabs>
          <w:tab w:val="left" w:pos="7088"/>
        </w:tabs>
        <w:spacing w:after="0" w:line="240" w:lineRule="auto"/>
        <w:ind w:firstLine="709"/>
        <w:jc w:val="both"/>
        <w:rPr>
          <w:rFonts w:ascii="PT Astra Serif" w:eastAsia="Times New Roman" w:hAnsi="PT Astra Serif"/>
          <w:sz w:val="26"/>
          <w:szCs w:val="26"/>
          <w:lang w:eastAsia="ru-RU"/>
        </w:rPr>
      </w:pPr>
      <w:r w:rsidRPr="000419E5">
        <w:rPr>
          <w:rFonts w:ascii="PT Astra Serif" w:eastAsia="Times New Roman" w:hAnsi="PT Astra Serif"/>
          <w:color w:val="000000"/>
          <w:sz w:val="26"/>
          <w:szCs w:val="26"/>
          <w:lang w:eastAsia="ru-RU"/>
        </w:rPr>
        <w:t xml:space="preserve">В соответствии с  частью 4 статьи 47 Федерального закона </w:t>
      </w:r>
      <w:r w:rsidRPr="000419E5">
        <w:rPr>
          <w:rFonts w:ascii="PT Astra Serif" w:eastAsia="Times New Roman" w:hAnsi="PT Astra Serif"/>
          <w:color w:val="000000"/>
          <w:sz w:val="26"/>
          <w:szCs w:val="26"/>
          <w:lang w:eastAsia="ru-RU"/>
        </w:rPr>
        <w:br/>
        <w:t xml:space="preserve">от 31 июля 2020 года № 248-ФЗ «О государственном контроле (надзоре) </w:t>
      </w:r>
      <w:r w:rsidRPr="000419E5">
        <w:rPr>
          <w:rFonts w:ascii="PT Astra Serif" w:eastAsia="Times New Roman" w:hAnsi="PT Astra Serif"/>
          <w:color w:val="000000"/>
          <w:sz w:val="26"/>
          <w:szCs w:val="26"/>
          <w:lang w:eastAsia="ru-RU"/>
        </w:rPr>
        <w:br/>
        <w:t>и муниципальном контроле в Российской Федерации»:</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sz w:val="26"/>
          <w:szCs w:val="26"/>
          <w:lang w:eastAsia="ru-RU"/>
        </w:rPr>
        <w:t xml:space="preserve">1. Утвердить Доклад 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2022 год (далее – Доклад)  </w:t>
      </w:r>
      <w:r w:rsidRPr="000419E5">
        <w:rPr>
          <w:rFonts w:ascii="PT Astra Serif" w:eastAsia="Times New Roman" w:hAnsi="PT Astra Serif"/>
          <w:color w:val="000000"/>
          <w:sz w:val="26"/>
          <w:szCs w:val="26"/>
          <w:lang w:eastAsia="ru-RU"/>
        </w:rPr>
        <w:t>согласно приложению к настоящему распоряжению.</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2. Заместителю председателю комитета регионального государственного контроля - начальнику отдела судебной и административной работы Департамента лицензирования и регионального государственного контроля Томской области (далее – Департамент) Н.И. </w:t>
      </w:r>
      <w:proofErr w:type="spellStart"/>
      <w:r w:rsidRPr="000419E5">
        <w:rPr>
          <w:rFonts w:ascii="PT Astra Serif" w:eastAsia="Times New Roman" w:hAnsi="PT Astra Serif"/>
          <w:color w:val="000000"/>
          <w:sz w:val="26"/>
          <w:szCs w:val="26"/>
          <w:lang w:eastAsia="ru-RU"/>
        </w:rPr>
        <w:t>Абсалямовой</w:t>
      </w:r>
      <w:proofErr w:type="spellEnd"/>
      <w:r w:rsidRPr="000419E5">
        <w:rPr>
          <w:rFonts w:ascii="PT Astra Serif" w:eastAsia="Times New Roman" w:hAnsi="PT Astra Serif"/>
          <w:color w:val="000000"/>
          <w:sz w:val="26"/>
          <w:szCs w:val="26"/>
          <w:lang w:eastAsia="ru-RU"/>
        </w:rPr>
        <w:t xml:space="preserve"> ознакомить сотрудников Комитета регионального государственного контроля Департамента с настоящим Докладом.</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3. Консультанту комитета организационно-правового обеспечения П.Н. </w:t>
      </w:r>
      <w:proofErr w:type="spellStart"/>
      <w:r w:rsidRPr="000419E5">
        <w:rPr>
          <w:rFonts w:ascii="PT Astra Serif" w:eastAsia="Times New Roman" w:hAnsi="PT Astra Serif"/>
          <w:color w:val="000000"/>
          <w:sz w:val="26"/>
          <w:szCs w:val="26"/>
          <w:lang w:eastAsia="ru-RU"/>
        </w:rPr>
        <w:t>Палухину</w:t>
      </w:r>
      <w:proofErr w:type="spellEnd"/>
      <w:r w:rsidRPr="000419E5">
        <w:rPr>
          <w:rFonts w:ascii="PT Astra Serif" w:eastAsia="Times New Roman" w:hAnsi="PT Astra Serif"/>
          <w:color w:val="000000"/>
          <w:sz w:val="26"/>
          <w:szCs w:val="26"/>
          <w:lang w:eastAsia="ru-RU"/>
        </w:rPr>
        <w:t xml:space="preserve"> в срок до 15 марта 2023 года </w:t>
      </w:r>
      <w:proofErr w:type="gramStart"/>
      <w:r w:rsidRPr="000419E5">
        <w:rPr>
          <w:rFonts w:ascii="PT Astra Serif" w:eastAsia="Times New Roman" w:hAnsi="PT Astra Serif"/>
          <w:color w:val="000000"/>
          <w:sz w:val="26"/>
          <w:szCs w:val="26"/>
          <w:lang w:eastAsia="ru-RU"/>
        </w:rPr>
        <w:t>разместить</w:t>
      </w:r>
      <w:proofErr w:type="gramEnd"/>
      <w:r w:rsidRPr="000419E5">
        <w:rPr>
          <w:rFonts w:ascii="PT Astra Serif" w:eastAsia="Times New Roman" w:hAnsi="PT Astra Serif"/>
          <w:color w:val="000000"/>
          <w:sz w:val="26"/>
          <w:szCs w:val="26"/>
          <w:lang w:eastAsia="ru-RU"/>
        </w:rPr>
        <w:t xml:space="preserve"> настоящее распоряжение на официальном сайте Департамента в информационно-телекоммуникационной сети «Интернет».</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4.  </w:t>
      </w:r>
      <w:proofErr w:type="gramStart"/>
      <w:r w:rsidRPr="000419E5">
        <w:rPr>
          <w:rFonts w:ascii="PT Astra Serif" w:eastAsia="Times New Roman" w:hAnsi="PT Astra Serif"/>
          <w:color w:val="000000"/>
          <w:sz w:val="26"/>
          <w:szCs w:val="26"/>
          <w:lang w:eastAsia="ru-RU"/>
        </w:rPr>
        <w:t>Контроль за</w:t>
      </w:r>
      <w:proofErr w:type="gramEnd"/>
      <w:r w:rsidRPr="000419E5">
        <w:rPr>
          <w:rFonts w:ascii="PT Astra Serif" w:eastAsia="Times New Roman" w:hAnsi="PT Astra Serif"/>
          <w:color w:val="000000"/>
          <w:sz w:val="26"/>
          <w:szCs w:val="26"/>
          <w:lang w:eastAsia="ru-RU"/>
        </w:rPr>
        <w:t xml:space="preserve"> исполнением настоящего распоряжения оставляю за собой.</w:t>
      </w:r>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r w:rsidRPr="000419E5">
        <w:rPr>
          <w:rFonts w:ascii="PT Astra Serif" w:eastAsia="Times New Roman" w:hAnsi="PT Astra Serif"/>
          <w:color w:val="000000"/>
          <w:sz w:val="26"/>
          <w:szCs w:val="26"/>
          <w:lang w:eastAsia="ru-RU"/>
        </w:rPr>
        <w:t xml:space="preserve">Начальник департамента                                               </w:t>
      </w:r>
      <w:r w:rsidRPr="000419E5">
        <w:rPr>
          <w:rFonts w:ascii="PT Astra Serif" w:eastAsia="Times New Roman" w:hAnsi="PT Astra Serif"/>
          <w:sz w:val="26"/>
          <w:szCs w:val="26"/>
          <w:lang w:eastAsia="ru-RU"/>
        </w:rPr>
        <w:tab/>
      </w:r>
      <w:r w:rsidRPr="000419E5">
        <w:rPr>
          <w:rFonts w:ascii="PT Astra Serif" w:eastAsia="Times New Roman" w:hAnsi="PT Astra Serif"/>
          <w:sz w:val="26"/>
          <w:szCs w:val="26"/>
          <w:lang w:eastAsia="ru-RU"/>
        </w:rPr>
        <w:tab/>
      </w:r>
      <w:r w:rsidRPr="000419E5">
        <w:rPr>
          <w:rFonts w:ascii="PT Astra Serif" w:eastAsia="Times New Roman" w:hAnsi="PT Astra Serif"/>
          <w:sz w:val="26"/>
          <w:szCs w:val="26"/>
          <w:lang w:eastAsia="ru-RU"/>
        </w:rPr>
        <w:tab/>
        <w:t xml:space="preserve">        </w:t>
      </w:r>
      <w:proofErr w:type="spellStart"/>
      <w:r w:rsidRPr="000419E5">
        <w:rPr>
          <w:rFonts w:ascii="PT Astra Serif" w:eastAsia="Times New Roman" w:hAnsi="PT Astra Serif"/>
          <w:sz w:val="26"/>
          <w:szCs w:val="26"/>
          <w:lang w:eastAsia="ru-RU"/>
        </w:rPr>
        <w:t>А.Н.Деев</w:t>
      </w:r>
      <w:proofErr w:type="spellEnd"/>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r w:rsidRPr="000419E5">
        <w:rPr>
          <w:rFonts w:ascii="PT Astra Serif" w:eastAsia="Times New Roman" w:hAnsi="PT Astra Serif"/>
          <w:sz w:val="26"/>
          <w:szCs w:val="26"/>
          <w:lang w:eastAsia="ru-RU"/>
        </w:rPr>
        <w:t xml:space="preserve">Ознакомлены: </w:t>
      </w:r>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______________</w:t>
      </w:r>
      <w:proofErr w:type="spellStart"/>
      <w:r w:rsidRPr="000419E5">
        <w:rPr>
          <w:rFonts w:ascii="PT Astra Serif" w:eastAsia="Times New Roman" w:hAnsi="PT Astra Serif"/>
          <w:color w:val="000000"/>
          <w:sz w:val="26"/>
          <w:szCs w:val="26"/>
          <w:lang w:eastAsia="ru-RU"/>
        </w:rPr>
        <w:t>А.Ю.Антух</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______________Н.И. </w:t>
      </w:r>
      <w:proofErr w:type="spellStart"/>
      <w:r w:rsidRPr="000419E5">
        <w:rPr>
          <w:rFonts w:ascii="PT Astra Serif" w:eastAsia="Times New Roman" w:hAnsi="PT Astra Serif"/>
          <w:color w:val="000000"/>
          <w:sz w:val="26"/>
          <w:szCs w:val="26"/>
          <w:lang w:eastAsia="ru-RU"/>
        </w:rPr>
        <w:t>Абсалямова</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______________В.В. Дьячков</w:t>
      </w:r>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______________Г.В. </w:t>
      </w:r>
      <w:proofErr w:type="spellStart"/>
      <w:r w:rsidRPr="000419E5">
        <w:rPr>
          <w:rFonts w:ascii="PT Astra Serif" w:eastAsia="Times New Roman" w:hAnsi="PT Astra Serif"/>
          <w:color w:val="000000"/>
          <w:sz w:val="26"/>
          <w:szCs w:val="26"/>
          <w:lang w:eastAsia="ru-RU"/>
        </w:rPr>
        <w:t>Маткин</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______________Л.В. Пушкарева</w:t>
      </w:r>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______________Е.О. </w:t>
      </w:r>
      <w:proofErr w:type="spellStart"/>
      <w:r w:rsidRPr="000419E5">
        <w:rPr>
          <w:rFonts w:ascii="PT Astra Serif" w:eastAsia="Times New Roman" w:hAnsi="PT Astra Serif"/>
          <w:color w:val="000000"/>
          <w:sz w:val="26"/>
          <w:szCs w:val="26"/>
          <w:lang w:eastAsia="ru-RU"/>
        </w:rPr>
        <w:t>Безгинов</w:t>
      </w:r>
      <w:proofErr w:type="spellEnd"/>
    </w:p>
    <w:p w:rsidR="00721DAB" w:rsidRPr="000419E5" w:rsidRDefault="00721DAB" w:rsidP="00721DAB">
      <w:pPr>
        <w:spacing w:after="0" w:line="240" w:lineRule="auto"/>
        <w:rPr>
          <w:rFonts w:ascii="PT Astra Serif" w:eastAsia="Times New Roman" w:hAnsi="PT Astra Serif"/>
          <w:sz w:val="24"/>
          <w:szCs w:val="24"/>
        </w:rPr>
      </w:pPr>
      <w:r w:rsidRPr="000419E5">
        <w:rPr>
          <w:rFonts w:ascii="PT Astra Serif" w:eastAsia="Times New Roman" w:hAnsi="PT Astra Serif"/>
          <w:color w:val="000000"/>
          <w:sz w:val="26"/>
          <w:szCs w:val="26"/>
          <w:lang w:eastAsia="ru-RU"/>
        </w:rPr>
        <w:t xml:space="preserve">______________ П.Н. </w:t>
      </w:r>
      <w:proofErr w:type="spellStart"/>
      <w:r w:rsidRPr="000419E5">
        <w:rPr>
          <w:rFonts w:ascii="PT Astra Serif" w:eastAsia="Times New Roman" w:hAnsi="PT Astra Serif"/>
          <w:color w:val="000000"/>
          <w:sz w:val="26"/>
          <w:szCs w:val="26"/>
          <w:lang w:eastAsia="ru-RU"/>
        </w:rPr>
        <w:t>Палухин</w:t>
      </w:r>
      <w:proofErr w:type="spellEnd"/>
    </w:p>
    <w:p w:rsidR="00721DAB" w:rsidRPr="000419E5" w:rsidRDefault="00721DAB" w:rsidP="00721DAB">
      <w:pPr>
        <w:spacing w:after="0" w:line="240" w:lineRule="auto"/>
        <w:jc w:val="center"/>
        <w:rPr>
          <w:rFonts w:ascii="PT Astra Serif" w:hAnsi="PT Astra Serif"/>
          <w:b/>
          <w:sz w:val="24"/>
          <w:szCs w:val="24"/>
        </w:rPr>
      </w:pPr>
    </w:p>
    <w:p w:rsidR="00721DAB" w:rsidRPr="000419E5" w:rsidRDefault="00721DAB" w:rsidP="00721DAB">
      <w:pPr>
        <w:spacing w:after="0" w:line="240" w:lineRule="auto"/>
        <w:jc w:val="center"/>
        <w:rPr>
          <w:rFonts w:ascii="PT Astra Serif" w:hAnsi="PT Astra Serif"/>
          <w:b/>
          <w:sz w:val="24"/>
          <w:szCs w:val="24"/>
        </w:rPr>
      </w:pP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lastRenderedPageBreak/>
        <w:t>УТВЕРЖДЕН</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 xml:space="preserve">распоряжением Департамента лицензирования и регионального государственного контроля </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Томской области</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 xml:space="preserve">от   </w:t>
      </w:r>
      <w:r w:rsidR="0095735C">
        <w:rPr>
          <w:rFonts w:ascii="PT Astra Serif" w:hAnsi="PT Astra Serif"/>
          <w:sz w:val="26"/>
          <w:szCs w:val="26"/>
        </w:rPr>
        <w:t>01.02.</w:t>
      </w:r>
      <w:r w:rsidRPr="000419E5">
        <w:rPr>
          <w:rFonts w:ascii="PT Astra Serif" w:hAnsi="PT Astra Serif"/>
          <w:sz w:val="26"/>
          <w:szCs w:val="26"/>
        </w:rPr>
        <w:t xml:space="preserve"> 2023     № </w:t>
      </w:r>
      <w:r w:rsidR="0095735C">
        <w:rPr>
          <w:rFonts w:ascii="PT Astra Serif" w:hAnsi="PT Astra Serif"/>
          <w:sz w:val="26"/>
          <w:szCs w:val="26"/>
        </w:rPr>
        <w:t>9</w:t>
      </w:r>
      <w:bookmarkStart w:id="0" w:name="_GoBack"/>
      <w:bookmarkEnd w:id="0"/>
      <w:r w:rsidRPr="000419E5">
        <w:rPr>
          <w:rFonts w:ascii="PT Astra Serif" w:hAnsi="PT Astra Serif"/>
          <w:sz w:val="26"/>
          <w:szCs w:val="26"/>
        </w:rPr>
        <w:t xml:space="preserve">   </w:t>
      </w: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0419E5">
      <w:pPr>
        <w:spacing w:after="0" w:line="276" w:lineRule="auto"/>
        <w:jc w:val="center"/>
        <w:rPr>
          <w:rFonts w:ascii="PT Astra Serif" w:hAnsi="PT Astra Serif"/>
          <w:b/>
          <w:sz w:val="26"/>
          <w:szCs w:val="26"/>
        </w:rPr>
      </w:pPr>
      <w:r w:rsidRPr="000419E5">
        <w:rPr>
          <w:rFonts w:ascii="PT Astra Serif" w:hAnsi="PT Astra Serif"/>
          <w:b/>
          <w:sz w:val="26"/>
          <w:szCs w:val="26"/>
        </w:rPr>
        <w:t>ДОКЛАД</w:t>
      </w:r>
    </w:p>
    <w:p w:rsidR="00721DAB" w:rsidRPr="000419E5" w:rsidRDefault="00721DAB" w:rsidP="000419E5">
      <w:pPr>
        <w:spacing w:after="0" w:line="276" w:lineRule="auto"/>
        <w:jc w:val="center"/>
        <w:rPr>
          <w:rFonts w:ascii="PT Astra Serif" w:hAnsi="PT Astra Serif"/>
          <w:b/>
          <w:sz w:val="26"/>
          <w:szCs w:val="26"/>
        </w:rPr>
      </w:pPr>
      <w:r w:rsidRPr="000419E5">
        <w:rPr>
          <w:rFonts w:ascii="PT Astra Serif" w:hAnsi="PT Astra Serif"/>
          <w:b/>
          <w:sz w:val="26"/>
          <w:szCs w:val="26"/>
        </w:rPr>
        <w:t>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2022 ГОД.</w:t>
      </w:r>
    </w:p>
    <w:p w:rsidR="00721DAB" w:rsidRPr="000419E5" w:rsidRDefault="00721DAB" w:rsidP="000419E5">
      <w:pPr>
        <w:spacing w:after="0" w:line="276" w:lineRule="auto"/>
        <w:jc w:val="center"/>
        <w:rPr>
          <w:rFonts w:ascii="PT Astra Serif" w:hAnsi="PT Astra Serif"/>
          <w:b/>
          <w:sz w:val="26"/>
          <w:szCs w:val="26"/>
        </w:rPr>
      </w:pPr>
    </w:p>
    <w:p w:rsidR="00721DAB" w:rsidRPr="00F77CAD" w:rsidRDefault="00721DAB" w:rsidP="000419E5">
      <w:pPr>
        <w:spacing w:after="0" w:line="276" w:lineRule="auto"/>
        <w:ind w:firstLine="567"/>
        <w:jc w:val="both"/>
        <w:rPr>
          <w:rFonts w:ascii="PT Astra Serif" w:hAnsi="PT Astra Serif"/>
          <w:sz w:val="26"/>
          <w:szCs w:val="26"/>
        </w:rPr>
      </w:pPr>
      <w:r w:rsidRPr="000419E5">
        <w:rPr>
          <w:rFonts w:ascii="PT Astra Serif" w:hAnsi="PT Astra Serif"/>
          <w:sz w:val="26"/>
          <w:szCs w:val="26"/>
        </w:rPr>
        <w:t>Настоящий доклад подготовлен по итогам обобщения</w:t>
      </w:r>
      <w:r w:rsidRPr="00F77CAD">
        <w:rPr>
          <w:rFonts w:ascii="PT Astra Serif" w:hAnsi="PT Astra Serif"/>
          <w:sz w:val="26"/>
          <w:szCs w:val="26"/>
        </w:rPr>
        <w:t xml:space="preserve"> правоприменительной практики контрольно-надзорной деятельности Департамента лицензирования и регионального государственного контроля Томской области (далее – Департамент) во исполнение пункта 3 статьи 47 Федерального закона от 31.07.2020 № 248-ФЗ "О государственном контроле (надзоре) и муниципальном контроле в Российской Федерации" (далее – Федеральный закон - №248-ФЗ).</w:t>
      </w:r>
    </w:p>
    <w:p w:rsidR="00721DAB" w:rsidRPr="00F77CAD" w:rsidRDefault="00721DAB" w:rsidP="000419E5">
      <w:pPr>
        <w:widowControl w:val="0"/>
        <w:spacing w:after="0" w:line="276" w:lineRule="auto"/>
        <w:ind w:firstLine="708"/>
        <w:jc w:val="both"/>
        <w:rPr>
          <w:rFonts w:ascii="PT Astra Serif" w:hAnsi="PT Astra Serif"/>
          <w:sz w:val="26"/>
          <w:szCs w:val="26"/>
        </w:rPr>
      </w:pPr>
    </w:p>
    <w:p w:rsidR="00721DAB" w:rsidRPr="00F77CAD" w:rsidRDefault="00721DAB" w:rsidP="000419E5">
      <w:pPr>
        <w:spacing w:after="0" w:line="276" w:lineRule="auto"/>
        <w:jc w:val="center"/>
        <w:rPr>
          <w:rFonts w:ascii="PT Astra Serif" w:hAnsi="PT Astra Serif"/>
          <w:b/>
          <w:sz w:val="26"/>
          <w:szCs w:val="26"/>
        </w:rPr>
      </w:pPr>
      <w:r w:rsidRPr="00F77CAD">
        <w:rPr>
          <w:rFonts w:ascii="PT Astra Serif" w:hAnsi="PT Astra Serif"/>
          <w:b/>
          <w:sz w:val="26"/>
          <w:szCs w:val="26"/>
        </w:rPr>
        <w:t xml:space="preserve">Раздел </w:t>
      </w:r>
      <w:r w:rsidRPr="00F77CAD">
        <w:rPr>
          <w:rFonts w:ascii="PT Astra Serif" w:hAnsi="PT Astra Serif"/>
          <w:b/>
          <w:sz w:val="26"/>
          <w:szCs w:val="26"/>
          <w:lang w:val="en-US"/>
        </w:rPr>
        <w:t>I</w:t>
      </w:r>
      <w:r w:rsidRPr="00F77CAD">
        <w:rPr>
          <w:rFonts w:ascii="PT Astra Serif" w:hAnsi="PT Astra Serif"/>
          <w:b/>
          <w:sz w:val="26"/>
          <w:szCs w:val="26"/>
        </w:rPr>
        <w:t>. Нормативно правовое регулирование сферы регионального контроля  (надзора).</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Pr>
          <w:rFonts w:ascii="PT Astra Serif" w:hAnsi="PT Astra Serif"/>
          <w:sz w:val="26"/>
          <w:szCs w:val="26"/>
        </w:rPr>
        <w:t>П</w:t>
      </w:r>
      <w:r w:rsidRPr="00F77CAD">
        <w:rPr>
          <w:rFonts w:ascii="PT Astra Serif" w:hAnsi="PT Astra Serif"/>
          <w:sz w:val="26"/>
          <w:szCs w:val="26"/>
        </w:rPr>
        <w:t>олномочия по осуществлению регионального государственного контроля за применением организациями оптовой торговли лекарственными средствами,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цен на лекарственные</w:t>
      </w:r>
      <w:proofErr w:type="gramEnd"/>
      <w:r w:rsidRPr="00F77CAD">
        <w:rPr>
          <w:rFonts w:ascii="PT Astra Serif" w:hAnsi="PT Astra Serif"/>
          <w:sz w:val="26"/>
          <w:szCs w:val="26"/>
        </w:rPr>
        <w:t xml:space="preserve"> препараты, включенные в перечень ЖНВЛП (далее – региональный контроль)</w:t>
      </w:r>
      <w:r>
        <w:rPr>
          <w:rFonts w:ascii="PT Astra Serif" w:hAnsi="PT Astra Serif"/>
          <w:sz w:val="26"/>
          <w:szCs w:val="26"/>
        </w:rPr>
        <w:t xml:space="preserve"> переданы </w:t>
      </w:r>
      <w:r w:rsidRPr="00F77CAD">
        <w:rPr>
          <w:rFonts w:ascii="PT Astra Serif" w:hAnsi="PT Astra Serif"/>
          <w:sz w:val="26"/>
          <w:szCs w:val="26"/>
        </w:rPr>
        <w:t>Департамент</w:t>
      </w:r>
      <w:r>
        <w:rPr>
          <w:rFonts w:ascii="PT Astra Serif" w:hAnsi="PT Astra Serif"/>
          <w:sz w:val="26"/>
          <w:szCs w:val="26"/>
        </w:rPr>
        <w:t>у</w:t>
      </w:r>
      <w:r w:rsidRPr="00F77CAD">
        <w:rPr>
          <w:rFonts w:ascii="PT Astra Serif" w:hAnsi="PT Astra Serif"/>
          <w:sz w:val="26"/>
          <w:szCs w:val="26"/>
        </w:rPr>
        <w:t xml:space="preserve"> лицензирования и регионального государственного контроля Томской области </w:t>
      </w:r>
      <w:r>
        <w:rPr>
          <w:rFonts w:ascii="PT Astra Serif" w:hAnsi="PT Astra Serif"/>
          <w:sz w:val="26"/>
          <w:szCs w:val="26"/>
        </w:rPr>
        <w:t>в соответствии с п</w:t>
      </w:r>
      <w:r w:rsidRPr="00F77CAD">
        <w:rPr>
          <w:rFonts w:ascii="PT Astra Serif" w:hAnsi="PT Astra Serif"/>
          <w:sz w:val="26"/>
          <w:szCs w:val="26"/>
        </w:rPr>
        <w:t xml:space="preserve">остановлением Губернатора Томской области от 25.12.2020 года №83. </w:t>
      </w:r>
    </w:p>
    <w:p w:rsidR="00721DAB" w:rsidRPr="00F77CAD" w:rsidRDefault="00721DAB" w:rsidP="000419E5">
      <w:pPr>
        <w:spacing w:after="0" w:line="276"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ЖНВЛП – это жизненно необходимые и важнейшие лекарственные препараты, перечень которых,  </w:t>
      </w:r>
      <w:r w:rsidRPr="00F77CAD">
        <w:rPr>
          <w:rFonts w:ascii="PT Astra Serif" w:eastAsia="Times New Roman" w:hAnsi="PT Astra Serif"/>
          <w:b/>
          <w:bCs/>
          <w:sz w:val="26"/>
          <w:szCs w:val="26"/>
          <w:u w:val="single"/>
          <w:lang w:eastAsia="ru-RU"/>
        </w:rPr>
        <w:t>ежегодно</w:t>
      </w:r>
      <w:r w:rsidRPr="00F77CAD">
        <w:rPr>
          <w:rFonts w:ascii="PT Astra Serif" w:eastAsia="Times New Roman" w:hAnsi="PT Astra Serif"/>
          <w:sz w:val="26"/>
          <w:szCs w:val="26"/>
          <w:lang w:eastAsia="ru-RU"/>
        </w:rPr>
        <w:t xml:space="preserve"> утверждается Правительством Российской Федерации.</w:t>
      </w:r>
    </w:p>
    <w:p w:rsidR="00721DAB" w:rsidRPr="00F77CAD" w:rsidRDefault="00721DAB" w:rsidP="000419E5">
      <w:pPr>
        <w:spacing w:after="0" w:line="276"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Перечень ЖНВЛП содержит список лекарственных препаратов под международным непатентованным наименованием (МНН) и охватывает практически все виды медицинской помощи. МНН присваивает Всемирная организация здравоохранения (ВОЗ). </w:t>
      </w:r>
    </w:p>
    <w:p w:rsidR="00721DAB" w:rsidRPr="00F77CAD" w:rsidRDefault="00721DAB" w:rsidP="000419E5">
      <w:pPr>
        <w:spacing w:after="0" w:line="276" w:lineRule="auto"/>
        <w:ind w:firstLine="709"/>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lastRenderedPageBreak/>
        <w:t>Государственное регулирование цен на лекарственные средства осуществляется в целях повышения их доступности, как для населения, так и для лечебно-профилактических учреждений (поликлиники, больницы, фельдшерско-акушерские пункты, отделения общей врачебной практики и др.).</w:t>
      </w:r>
    </w:p>
    <w:p w:rsidR="00721DAB" w:rsidRPr="00F77CAD" w:rsidRDefault="00721DAB" w:rsidP="000419E5">
      <w:pPr>
        <w:autoSpaceDE w:val="0"/>
        <w:autoSpaceDN w:val="0"/>
        <w:adjustRightInd w:val="0"/>
        <w:spacing w:after="0" w:line="276" w:lineRule="auto"/>
        <w:ind w:firstLine="567"/>
        <w:jc w:val="both"/>
        <w:rPr>
          <w:rFonts w:ascii="PT Astra Serif" w:hAnsi="PT Astra Serif"/>
          <w:sz w:val="26"/>
          <w:szCs w:val="26"/>
        </w:rPr>
      </w:pPr>
      <w:r w:rsidRPr="00F77CAD">
        <w:rPr>
          <w:rFonts w:ascii="PT Astra Serif" w:hAnsi="PT Astra Serif"/>
          <w:b/>
          <w:sz w:val="26"/>
          <w:szCs w:val="26"/>
        </w:rPr>
        <w:t>Подконтрольными субъектами</w:t>
      </w:r>
      <w:r w:rsidRPr="00F77CAD">
        <w:rPr>
          <w:rFonts w:ascii="PT Astra Serif" w:hAnsi="PT Astra Serif"/>
          <w:sz w:val="26"/>
          <w:szCs w:val="26"/>
        </w:rPr>
        <w:t xml:space="preserve">, в отношении которых Департаментом  могут </w:t>
      </w:r>
      <w:proofErr w:type="gramStart"/>
      <w:r w:rsidRPr="00F77CAD">
        <w:rPr>
          <w:rFonts w:ascii="PT Astra Serif" w:hAnsi="PT Astra Serif"/>
          <w:sz w:val="26"/>
          <w:szCs w:val="26"/>
        </w:rPr>
        <w:t>проводится</w:t>
      </w:r>
      <w:proofErr w:type="gramEnd"/>
      <w:r w:rsidRPr="00F77CAD">
        <w:rPr>
          <w:rFonts w:ascii="PT Astra Serif" w:hAnsi="PT Astra Serif"/>
          <w:sz w:val="26"/>
          <w:szCs w:val="26"/>
        </w:rPr>
        <w:t xml:space="preserve"> контрольно-надзорные мероприятия, являются </w:t>
      </w:r>
      <w:r w:rsidRPr="00F77CAD">
        <w:rPr>
          <w:rFonts w:ascii="PT Astra Serif" w:hAnsi="PT Astra Serif"/>
          <w:bCs/>
          <w:sz w:val="26"/>
          <w:szCs w:val="26"/>
        </w:rPr>
        <w:t>организации оптовой торговли лекарственными средствами, аптечные организации и индивидуальные предприниматели, имеющие лицензию на осуществление фармацевтической деятельности на территории Томской области.</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В 202</w:t>
      </w:r>
      <w:r>
        <w:rPr>
          <w:rFonts w:ascii="PT Astra Serif" w:hAnsi="PT Astra Serif"/>
          <w:sz w:val="26"/>
          <w:szCs w:val="26"/>
        </w:rPr>
        <w:t>2</w:t>
      </w:r>
      <w:r w:rsidRPr="00F77CAD">
        <w:rPr>
          <w:rFonts w:ascii="PT Astra Serif" w:hAnsi="PT Astra Serif"/>
          <w:sz w:val="26"/>
          <w:szCs w:val="26"/>
        </w:rPr>
        <w:t xml:space="preserve"> году на территории области данную деятельность осуществляло </w:t>
      </w:r>
      <w:r>
        <w:rPr>
          <w:rFonts w:ascii="PT Astra Serif" w:hAnsi="PT Astra Serif"/>
          <w:b/>
          <w:sz w:val="26"/>
          <w:szCs w:val="26"/>
        </w:rPr>
        <w:t>176</w:t>
      </w:r>
      <w:r w:rsidRPr="00F77CAD">
        <w:rPr>
          <w:rFonts w:ascii="PT Astra Serif" w:hAnsi="PT Astra Serif"/>
          <w:b/>
          <w:sz w:val="26"/>
          <w:szCs w:val="26"/>
        </w:rPr>
        <w:t xml:space="preserve"> субъектов</w:t>
      </w:r>
      <w:r w:rsidRPr="00F77CAD">
        <w:rPr>
          <w:rFonts w:ascii="PT Astra Serif" w:hAnsi="PT Astra Serif"/>
          <w:sz w:val="26"/>
          <w:szCs w:val="26"/>
        </w:rPr>
        <w:t>.</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 xml:space="preserve">При этом </w:t>
      </w:r>
      <w:r w:rsidRPr="00F77CAD">
        <w:rPr>
          <w:rFonts w:ascii="PT Astra Serif" w:hAnsi="PT Astra Serif"/>
          <w:b/>
          <w:sz w:val="26"/>
          <w:szCs w:val="26"/>
        </w:rPr>
        <w:t>подконтрольными</w:t>
      </w:r>
      <w:r w:rsidRPr="00F77CAD">
        <w:rPr>
          <w:rFonts w:ascii="PT Astra Serif" w:hAnsi="PT Astra Serif"/>
          <w:sz w:val="26"/>
          <w:szCs w:val="26"/>
        </w:rPr>
        <w:t xml:space="preserve"> </w:t>
      </w:r>
      <w:r w:rsidRPr="00F77CAD">
        <w:rPr>
          <w:rFonts w:ascii="PT Astra Serif" w:hAnsi="PT Astra Serif"/>
          <w:b/>
          <w:sz w:val="26"/>
          <w:szCs w:val="26"/>
        </w:rPr>
        <w:t xml:space="preserve">объектами </w:t>
      </w:r>
      <w:r w:rsidRPr="00F77CAD">
        <w:rPr>
          <w:rFonts w:ascii="PT Astra Serif" w:hAnsi="PT Astra Serif"/>
          <w:sz w:val="26"/>
          <w:szCs w:val="26"/>
        </w:rPr>
        <w:t xml:space="preserve">являлись  </w:t>
      </w:r>
      <w:r w:rsidRPr="00F77CAD">
        <w:rPr>
          <w:rFonts w:ascii="PT Astra Serif" w:hAnsi="PT Astra Serif"/>
          <w:bCs/>
          <w:sz w:val="26"/>
          <w:szCs w:val="26"/>
        </w:rPr>
        <w:t xml:space="preserve">аптеки, аптечные пункты, подразделения медицинских организаций (ФАП, ОВП, Амбулатории) на территории Томской области. Их насчитывалось </w:t>
      </w:r>
      <w:r w:rsidRPr="00F77CAD">
        <w:rPr>
          <w:rFonts w:ascii="PT Astra Serif" w:hAnsi="PT Astra Serif"/>
          <w:sz w:val="26"/>
          <w:szCs w:val="26"/>
        </w:rPr>
        <w:t xml:space="preserve"> </w:t>
      </w:r>
      <w:r>
        <w:rPr>
          <w:rFonts w:ascii="PT Astra Serif" w:hAnsi="PT Astra Serif"/>
          <w:b/>
          <w:bCs/>
          <w:sz w:val="26"/>
          <w:szCs w:val="26"/>
        </w:rPr>
        <w:t>882</w:t>
      </w:r>
      <w:r w:rsidRPr="00F77CAD">
        <w:rPr>
          <w:rFonts w:ascii="PT Astra Serif" w:hAnsi="PT Astra Serif"/>
          <w:b/>
          <w:bCs/>
          <w:sz w:val="26"/>
          <w:szCs w:val="26"/>
        </w:rPr>
        <w:t xml:space="preserve"> единицы</w:t>
      </w:r>
      <w:r w:rsidRPr="00F77CAD">
        <w:rPr>
          <w:rFonts w:ascii="PT Astra Serif" w:hAnsi="PT Astra Serif"/>
          <w:bCs/>
          <w:sz w:val="26"/>
          <w:szCs w:val="26"/>
        </w:rPr>
        <w:t>.</w:t>
      </w:r>
    </w:p>
    <w:p w:rsidR="00721DAB" w:rsidRPr="00F77CAD" w:rsidRDefault="00721DAB" w:rsidP="000419E5">
      <w:pPr>
        <w:spacing w:after="0" w:line="276" w:lineRule="auto"/>
        <w:ind w:firstLine="708"/>
        <w:jc w:val="both"/>
        <w:rPr>
          <w:rFonts w:ascii="PT Astra Serif" w:hAnsi="PT Astra Serif"/>
          <w:bCs/>
          <w:color w:val="000000" w:themeColor="text1"/>
          <w:sz w:val="26"/>
          <w:szCs w:val="26"/>
        </w:rPr>
      </w:pPr>
      <w:r w:rsidRPr="00F77CAD">
        <w:rPr>
          <w:rFonts w:ascii="PT Astra Serif" w:hAnsi="PT Astra Serif"/>
          <w:color w:val="000000" w:themeColor="text1"/>
          <w:sz w:val="26"/>
          <w:szCs w:val="26"/>
        </w:rPr>
        <w:t xml:space="preserve">Предметом контроля является </w:t>
      </w:r>
      <w:r w:rsidRPr="00F77CAD">
        <w:rPr>
          <w:rFonts w:ascii="PT Astra Serif" w:hAnsi="PT Astra Serif"/>
          <w:bCs/>
          <w:color w:val="000000" w:themeColor="text1"/>
          <w:sz w:val="26"/>
          <w:szCs w:val="26"/>
        </w:rPr>
        <w:t xml:space="preserve">соблюдение объектом контроля обязательных требований при ценообразовании и розничной продаже лекарственных препаратов, включенных в перечень ЖНВЛ, которые насчитывают </w:t>
      </w:r>
      <w:r w:rsidRPr="00F77CAD">
        <w:rPr>
          <w:rFonts w:ascii="PT Astra Serif" w:hAnsi="PT Astra Serif"/>
          <w:b/>
          <w:bCs/>
          <w:color w:val="000000" w:themeColor="text1"/>
          <w:sz w:val="26"/>
          <w:szCs w:val="26"/>
        </w:rPr>
        <w:t>более 42 тысяч лекарственных препаратов</w:t>
      </w:r>
      <w:r w:rsidRPr="00F77CAD">
        <w:rPr>
          <w:rFonts w:ascii="PT Astra Serif" w:hAnsi="PT Astra Serif"/>
          <w:bCs/>
          <w:color w:val="000000" w:themeColor="text1"/>
          <w:sz w:val="26"/>
          <w:szCs w:val="26"/>
        </w:rPr>
        <w:t>.</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Осуществление регионального контроля урегулировано следующими нормативно-правовыми актами: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12.04.2010 N 61-ФЗ "Об обращении лекарственных средств";</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31.07.2020 N 248-ФЗ "О государственном контроле (надзоре) и муниципальном контроле в Российской Федерации";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xml:space="preserve">- постановление Правительства РФ от 06.05.2015 N 434  "О региональном государственном </w:t>
      </w:r>
      <w:proofErr w:type="gramStart"/>
      <w:r w:rsidRPr="00F77CAD">
        <w:rPr>
          <w:rFonts w:ascii="PT Astra Serif" w:hAnsi="PT Astra Serif"/>
          <w:sz w:val="26"/>
          <w:szCs w:val="26"/>
        </w:rPr>
        <w:t>контроле за</w:t>
      </w:r>
      <w:proofErr w:type="gramEnd"/>
      <w:r w:rsidRPr="00F77CAD">
        <w:rPr>
          <w:rFonts w:ascii="PT Astra Serif" w:hAnsi="PT Astra Serif"/>
          <w:sz w:val="26"/>
          <w:szCs w:val="26"/>
        </w:rPr>
        <w:t xml:space="preserve"> применением цен на лекарственные препараты, включенные в перечень жизненно необходимых и важнейших лекарственных препаратов";</w:t>
      </w:r>
    </w:p>
    <w:p w:rsidR="00721DAB" w:rsidRPr="00F77CAD" w:rsidRDefault="00721DAB" w:rsidP="000419E5">
      <w:pPr>
        <w:autoSpaceDE w:val="0"/>
        <w:autoSpaceDN w:val="0"/>
        <w:adjustRightInd w:val="0"/>
        <w:spacing w:after="0" w:line="276" w:lineRule="auto"/>
        <w:ind w:firstLine="426"/>
        <w:jc w:val="both"/>
        <w:rPr>
          <w:rFonts w:ascii="PT Astra Serif" w:eastAsia="Times New Roman" w:hAnsi="PT Astra Serif"/>
          <w:sz w:val="26"/>
          <w:szCs w:val="26"/>
        </w:rPr>
      </w:pPr>
      <w:r w:rsidRPr="00F77CAD">
        <w:rPr>
          <w:rFonts w:ascii="PT Astra Serif" w:hAnsi="PT Astra Serif"/>
          <w:sz w:val="26"/>
          <w:szCs w:val="26"/>
        </w:rPr>
        <w:t xml:space="preserve">- </w:t>
      </w:r>
      <w:r w:rsidRPr="00F77CAD">
        <w:rPr>
          <w:rFonts w:ascii="PT Astra Serif" w:eastAsia="Times New Roman" w:hAnsi="PT Astra Serif"/>
          <w:sz w:val="26"/>
          <w:szCs w:val="26"/>
        </w:rPr>
        <w:t>распоряжение Правительства Российской Федерации от 12.10.2019 № 2406-р «Об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sidRPr="00F77CAD">
        <w:rPr>
          <w:rFonts w:ascii="PT Astra Serif" w:eastAsia="Times New Roman" w:hAnsi="PT Astra Serif"/>
          <w:sz w:val="26"/>
          <w:szCs w:val="26"/>
        </w:rPr>
        <w:t>- приказ Департамента тарифного регулирования Томской области от 28.01.2021 № 10-2 «Об установлении на территории Томской области предельных размеров оптовых надбавок и предельных размеров розничных надбавок к фактическим отпускным ценам (без учета налога на  добавленную стоимость,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roofErr w:type="gramEnd"/>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Pr>
          <w:rFonts w:ascii="PT Astra Serif" w:hAnsi="PT Astra Serif"/>
          <w:sz w:val="26"/>
          <w:szCs w:val="26"/>
        </w:rPr>
        <w:t xml:space="preserve">- </w:t>
      </w:r>
      <w:r w:rsidRPr="00F77CAD">
        <w:rPr>
          <w:rFonts w:ascii="PT Astra Serif" w:hAnsi="PT Astra Serif"/>
          <w:sz w:val="26"/>
          <w:szCs w:val="26"/>
        </w:rPr>
        <w:t xml:space="preserve">Положение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w:t>
      </w:r>
      <w:r w:rsidRPr="00F77CAD">
        <w:rPr>
          <w:rFonts w:ascii="PT Astra Serif" w:hAnsi="PT Astra Serif"/>
          <w:sz w:val="26"/>
          <w:szCs w:val="26"/>
        </w:rPr>
        <w:br/>
      </w:r>
      <w:r w:rsidRPr="00F77CAD">
        <w:rPr>
          <w:rFonts w:ascii="PT Astra Serif" w:hAnsi="PT Astra Serif"/>
          <w:sz w:val="26"/>
          <w:szCs w:val="26"/>
        </w:rPr>
        <w:lastRenderedPageBreak/>
        <w:t>Томской области</w:t>
      </w:r>
      <w:r>
        <w:rPr>
          <w:rFonts w:ascii="PT Astra Serif" w:hAnsi="PT Astra Serif"/>
          <w:sz w:val="26"/>
          <w:szCs w:val="26"/>
        </w:rPr>
        <w:t xml:space="preserve">, утвержденное </w:t>
      </w:r>
      <w:r w:rsidRPr="00F77CAD">
        <w:rPr>
          <w:rFonts w:ascii="PT Astra Serif" w:hAnsi="PT Astra Serif"/>
          <w:sz w:val="26"/>
          <w:szCs w:val="26"/>
        </w:rPr>
        <w:t>постановление</w:t>
      </w:r>
      <w:r>
        <w:rPr>
          <w:rFonts w:ascii="PT Astra Serif" w:hAnsi="PT Astra Serif"/>
          <w:sz w:val="26"/>
          <w:szCs w:val="26"/>
        </w:rPr>
        <w:t>м</w:t>
      </w:r>
      <w:r w:rsidRPr="00F77CAD">
        <w:rPr>
          <w:rFonts w:ascii="PT Astra Serif" w:hAnsi="PT Astra Serif"/>
          <w:sz w:val="26"/>
          <w:szCs w:val="26"/>
        </w:rPr>
        <w:t xml:space="preserve"> Администрации Томской области №387а от 17.09.2021 года).</w:t>
      </w:r>
      <w:proofErr w:type="gramEnd"/>
    </w:p>
    <w:p w:rsidR="00721DAB" w:rsidRPr="00F77CAD" w:rsidRDefault="00721DAB" w:rsidP="000419E5">
      <w:pPr>
        <w:spacing w:after="0" w:line="276" w:lineRule="auto"/>
        <w:ind w:firstLine="708"/>
        <w:jc w:val="both"/>
        <w:rPr>
          <w:rFonts w:ascii="PT Astra Serif" w:hAnsi="PT Astra Serif"/>
          <w:b/>
          <w:i/>
          <w:color w:val="000000" w:themeColor="text1"/>
          <w:sz w:val="26"/>
          <w:szCs w:val="26"/>
        </w:rPr>
      </w:pPr>
      <w:r w:rsidRPr="00F77CAD">
        <w:rPr>
          <w:rFonts w:ascii="PT Astra Serif" w:hAnsi="PT Astra Serif"/>
          <w:b/>
          <w:i/>
          <w:color w:val="000000" w:themeColor="text1"/>
          <w:sz w:val="26"/>
          <w:szCs w:val="26"/>
        </w:rPr>
        <w:t>Обязательные требования, соблюдение которых контролирует Департамент:</w:t>
      </w:r>
    </w:p>
    <w:p w:rsidR="00721DAB" w:rsidRPr="00F77CAD" w:rsidRDefault="00721DAB" w:rsidP="000419E5">
      <w:pPr>
        <w:spacing w:after="0" w:line="276" w:lineRule="auto"/>
        <w:jc w:val="both"/>
        <w:rPr>
          <w:rFonts w:ascii="PT Astra Serif" w:hAnsi="PT Astra Serif"/>
          <w:color w:val="000000" w:themeColor="text1"/>
          <w:sz w:val="26"/>
          <w:szCs w:val="26"/>
        </w:rPr>
      </w:pPr>
      <w:r w:rsidRPr="00F77CAD">
        <w:rPr>
          <w:rFonts w:ascii="PT Astra Serif" w:hAnsi="PT Astra Serif"/>
          <w:bCs/>
          <w:color w:val="000000" w:themeColor="text1"/>
          <w:sz w:val="26"/>
          <w:szCs w:val="26"/>
        </w:rPr>
        <w:t>Соблюдение правил формирования оптовых отпускных цен</w:t>
      </w:r>
    </w:p>
    <w:p w:rsidR="00721DAB" w:rsidRDefault="00721DAB" w:rsidP="000419E5">
      <w:pPr>
        <w:spacing w:after="0" w:line="276" w:lineRule="auto"/>
        <w:jc w:val="both"/>
        <w:rPr>
          <w:rFonts w:ascii="PT Astra Serif" w:hAnsi="PT Astra Serif"/>
          <w:bCs/>
          <w:color w:val="000000" w:themeColor="text1"/>
          <w:sz w:val="26"/>
          <w:szCs w:val="26"/>
        </w:rPr>
      </w:pPr>
      <w:r w:rsidRPr="00F77CAD">
        <w:rPr>
          <w:rFonts w:ascii="PT Astra Serif" w:hAnsi="PT Astra Serif"/>
          <w:bCs/>
          <w:color w:val="000000" w:themeColor="text1"/>
          <w:sz w:val="26"/>
          <w:szCs w:val="26"/>
        </w:rPr>
        <w:t>Соблюдение правил формирования розничных отпускных цен</w:t>
      </w:r>
    </w:p>
    <w:p w:rsidR="00876BFE" w:rsidRPr="00F77CAD" w:rsidRDefault="00876BFE" w:rsidP="000419E5">
      <w:pPr>
        <w:spacing w:after="0" w:line="276" w:lineRule="auto"/>
        <w:jc w:val="both"/>
        <w:rPr>
          <w:rFonts w:ascii="PT Astra Serif" w:hAnsi="PT Astra Serif"/>
          <w:color w:val="000000" w:themeColor="text1"/>
          <w:sz w:val="26"/>
          <w:szCs w:val="26"/>
        </w:rPr>
      </w:pPr>
    </w:p>
    <w:p w:rsidR="00876BFE" w:rsidRPr="00876BFE" w:rsidRDefault="00876BFE" w:rsidP="000419E5">
      <w:pPr>
        <w:autoSpaceDE w:val="0"/>
        <w:autoSpaceDN w:val="0"/>
        <w:adjustRightInd w:val="0"/>
        <w:spacing w:after="0" w:line="276" w:lineRule="auto"/>
        <w:ind w:firstLine="709"/>
        <w:jc w:val="center"/>
        <w:rPr>
          <w:rFonts w:ascii="PT Astra Serif" w:hAnsi="PT Astra Serif"/>
          <w:b/>
          <w:i/>
          <w:sz w:val="26"/>
          <w:szCs w:val="26"/>
        </w:rPr>
      </w:pPr>
      <w:r w:rsidRPr="00876BFE">
        <w:rPr>
          <w:rFonts w:ascii="PT Astra Serif" w:hAnsi="PT Astra Serif"/>
          <w:b/>
          <w:i/>
          <w:sz w:val="26"/>
          <w:szCs w:val="26"/>
          <w:lang w:val="en-US"/>
        </w:rPr>
        <w:t>II</w:t>
      </w:r>
      <w:r w:rsidRPr="00876BFE">
        <w:rPr>
          <w:rFonts w:ascii="PT Astra Serif" w:hAnsi="PT Astra Serif"/>
          <w:b/>
          <w:i/>
          <w:sz w:val="26"/>
          <w:szCs w:val="26"/>
        </w:rPr>
        <w:t xml:space="preserve">. Особенности </w:t>
      </w:r>
      <w:r w:rsidR="005675EF">
        <w:rPr>
          <w:rFonts w:ascii="PT Astra Serif" w:hAnsi="PT Astra Serif"/>
          <w:b/>
          <w:i/>
          <w:sz w:val="26"/>
          <w:szCs w:val="26"/>
        </w:rPr>
        <w:t xml:space="preserve">правоприменительной практики при </w:t>
      </w:r>
      <w:r w:rsidRPr="00876BFE">
        <w:rPr>
          <w:rFonts w:ascii="PT Astra Serif" w:hAnsi="PT Astra Serif"/>
          <w:b/>
          <w:i/>
          <w:sz w:val="26"/>
          <w:szCs w:val="26"/>
        </w:rPr>
        <w:t>осуществлени</w:t>
      </w:r>
      <w:r w:rsidR="005675EF">
        <w:rPr>
          <w:rFonts w:ascii="PT Astra Serif" w:hAnsi="PT Astra Serif"/>
          <w:b/>
          <w:i/>
          <w:sz w:val="26"/>
          <w:szCs w:val="26"/>
        </w:rPr>
        <w:t>и</w:t>
      </w:r>
      <w:r w:rsidRPr="00876BFE">
        <w:rPr>
          <w:rFonts w:ascii="PT Astra Serif" w:hAnsi="PT Astra Serif"/>
          <w:b/>
          <w:i/>
          <w:sz w:val="26"/>
          <w:szCs w:val="26"/>
        </w:rPr>
        <w:t xml:space="preserve"> регионального государственного </w:t>
      </w:r>
      <w:proofErr w:type="gramStart"/>
      <w:r w:rsidRPr="00876BFE">
        <w:rPr>
          <w:rFonts w:ascii="PT Astra Serif" w:hAnsi="PT Astra Serif"/>
          <w:b/>
          <w:i/>
          <w:sz w:val="26"/>
          <w:szCs w:val="26"/>
        </w:rPr>
        <w:t>контроля  в</w:t>
      </w:r>
      <w:proofErr w:type="gramEnd"/>
      <w:r w:rsidRPr="00876BFE">
        <w:rPr>
          <w:rFonts w:ascii="PT Astra Serif" w:hAnsi="PT Astra Serif"/>
          <w:b/>
          <w:i/>
          <w:sz w:val="26"/>
          <w:szCs w:val="26"/>
        </w:rPr>
        <w:t xml:space="preserve"> 2022 году.</w:t>
      </w:r>
    </w:p>
    <w:p w:rsidR="00876BFE" w:rsidRPr="005675EF" w:rsidRDefault="00876BFE" w:rsidP="000419E5">
      <w:pPr>
        <w:autoSpaceDE w:val="0"/>
        <w:autoSpaceDN w:val="0"/>
        <w:adjustRightInd w:val="0"/>
        <w:spacing w:after="0" w:line="276" w:lineRule="auto"/>
        <w:ind w:firstLine="709"/>
        <w:jc w:val="both"/>
        <w:rPr>
          <w:rFonts w:ascii="PT Astra Serif" w:hAnsi="PT Astra Serif"/>
          <w:sz w:val="26"/>
          <w:szCs w:val="26"/>
        </w:rPr>
      </w:pPr>
      <w:r w:rsidRPr="005675EF">
        <w:rPr>
          <w:rFonts w:ascii="PT Astra Serif" w:hAnsi="PT Astra Serif"/>
          <w:sz w:val="26"/>
          <w:szCs w:val="26"/>
        </w:rPr>
        <w:t xml:space="preserve">Работа Департамента в 2022 году, из-за запрета до конца 2022 года на проведение проверок предприятий и предпринимателей, который был введен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w:t>
      </w:r>
      <w:r w:rsidR="000055A5">
        <w:rPr>
          <w:rFonts w:ascii="PT Astra Serif" w:hAnsi="PT Astra Serif"/>
          <w:sz w:val="26"/>
          <w:szCs w:val="26"/>
        </w:rPr>
        <w:t xml:space="preserve">(далее – Постановление № 336.) </w:t>
      </w:r>
      <w:r w:rsidRPr="005675EF">
        <w:rPr>
          <w:rFonts w:ascii="PT Astra Serif" w:hAnsi="PT Astra Serif"/>
          <w:sz w:val="26"/>
          <w:szCs w:val="26"/>
        </w:rPr>
        <w:t xml:space="preserve">переориентирована на профилактическую работу. В Постановлении №336 отмечено,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 Такие проверки должны быть согласованы с прокуратурой Томской области. </w:t>
      </w:r>
    </w:p>
    <w:p w:rsidR="00876BFE" w:rsidRPr="005675EF" w:rsidRDefault="00876BFE" w:rsidP="000419E5">
      <w:pPr>
        <w:autoSpaceDE w:val="0"/>
        <w:autoSpaceDN w:val="0"/>
        <w:adjustRightInd w:val="0"/>
        <w:spacing w:after="0" w:line="276" w:lineRule="auto"/>
        <w:ind w:firstLine="709"/>
        <w:jc w:val="both"/>
        <w:rPr>
          <w:rFonts w:ascii="PT Astra Serif" w:hAnsi="PT Astra Serif"/>
          <w:sz w:val="26"/>
          <w:szCs w:val="26"/>
        </w:rPr>
      </w:pPr>
      <w:r w:rsidRPr="005675EF">
        <w:rPr>
          <w:rFonts w:ascii="PT Astra Serif" w:hAnsi="PT Astra Serif"/>
          <w:sz w:val="26"/>
          <w:szCs w:val="26"/>
        </w:rPr>
        <w:t>Постановлением № 336 контрольно-надзорным органам запрещено привлекать организации и индивидуальных предпринимателей к административной ответственности, если нарушение было выявлено вне рамок проведения контрольно-надзорных мероприятий.</w:t>
      </w:r>
    </w:p>
    <w:p w:rsidR="00876BFE" w:rsidRPr="005675EF" w:rsidRDefault="00876BFE" w:rsidP="000419E5">
      <w:pPr>
        <w:spacing w:after="0" w:line="276" w:lineRule="auto"/>
        <w:ind w:firstLine="567"/>
        <w:jc w:val="both"/>
        <w:rPr>
          <w:rFonts w:ascii="PT Astra Serif" w:hAnsi="PT Astra Serif"/>
          <w:bCs/>
          <w:sz w:val="26"/>
          <w:szCs w:val="26"/>
        </w:rPr>
      </w:pPr>
      <w:r w:rsidRPr="005675EF">
        <w:rPr>
          <w:rFonts w:ascii="PT Astra Serif" w:hAnsi="PT Astra Serif"/>
          <w:sz w:val="26"/>
          <w:szCs w:val="26"/>
        </w:rPr>
        <w:t xml:space="preserve">Таким образом, в 2022 году было проведено 17 контрольно-надзорных мероприятий без взаимодействия с контролируемыми лицами как непосредственно в аптеках, аптечных пунктах и фельдшерско-акушерских пунктах (ФАП), так и посредством мониторинга информации, размещенной в сети Интернет. По результатам одного из них, до введения моратория, одно юридическое лицо было привлечено к административной ответственности по </w:t>
      </w:r>
      <w:r w:rsidRPr="005675EF">
        <w:rPr>
          <w:rFonts w:ascii="PT Astra Serif" w:hAnsi="PT Astra Serif"/>
          <w:bCs/>
          <w:sz w:val="26"/>
          <w:szCs w:val="26"/>
        </w:rPr>
        <w:t>ч. 4 ст. 14.4.2 КоАП РФ в виде предупреждения.</w:t>
      </w:r>
    </w:p>
    <w:p w:rsidR="00876BFE" w:rsidRPr="005675EF" w:rsidRDefault="00876BFE" w:rsidP="000419E5">
      <w:pPr>
        <w:spacing w:after="0" w:line="276" w:lineRule="auto"/>
        <w:ind w:firstLine="567"/>
        <w:jc w:val="both"/>
        <w:rPr>
          <w:rFonts w:ascii="PT Astra Serif" w:hAnsi="PT Astra Serif"/>
          <w:sz w:val="26"/>
          <w:szCs w:val="26"/>
        </w:rPr>
      </w:pPr>
      <w:r w:rsidRPr="005675EF">
        <w:rPr>
          <w:rFonts w:ascii="PT Astra Serif" w:hAnsi="PT Astra Serif"/>
          <w:bCs/>
          <w:sz w:val="26"/>
          <w:szCs w:val="26"/>
        </w:rPr>
        <w:t xml:space="preserve">По результатам остальных мероприятий оснований для согласования внеплановых контрольно-надзорных мероприятий или объявления предостережения выявлено не было. </w:t>
      </w:r>
      <w:r w:rsidR="00C76380" w:rsidRPr="005675EF">
        <w:rPr>
          <w:rFonts w:ascii="PT Astra Serif" w:hAnsi="PT Astra Serif"/>
          <w:bCs/>
          <w:sz w:val="26"/>
          <w:szCs w:val="26"/>
        </w:rPr>
        <w:t xml:space="preserve"> Плановые мероприятия на 2022 год предусмотрены не были.</w:t>
      </w:r>
    </w:p>
    <w:p w:rsidR="00C76380" w:rsidRPr="005675EF" w:rsidRDefault="00C76380"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 xml:space="preserve">Тем не менее, в рамках осуществления профилактических мероприятий в виде консультирования, информирования проведены выездные мероприятия во все муниципальные образования Томской области (за исключением г. </w:t>
      </w:r>
      <w:proofErr w:type="gramStart"/>
      <w:r w:rsidRPr="005675EF">
        <w:rPr>
          <w:rFonts w:ascii="PT Astra Serif" w:hAnsi="PT Astra Serif"/>
          <w:color w:val="000000"/>
          <w:sz w:val="26"/>
          <w:szCs w:val="26"/>
        </w:rPr>
        <w:t>Кедровый</w:t>
      </w:r>
      <w:proofErr w:type="gramEnd"/>
      <w:r w:rsidRPr="005675EF">
        <w:rPr>
          <w:rFonts w:ascii="PT Astra Serif" w:hAnsi="PT Astra Serif"/>
          <w:color w:val="000000"/>
          <w:sz w:val="26"/>
          <w:szCs w:val="26"/>
        </w:rPr>
        <w:t>), в ходе которых было осмотрено 193 объекта.</w:t>
      </w:r>
    </w:p>
    <w:p w:rsidR="00876BFE" w:rsidRPr="005675EF" w:rsidRDefault="00876BFE"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На постоянной основе оказывается информационно-методическая помощь администрациям муниципальных образований, правоохранительным и иным контрольно-надзорным органам в сфере профилактики и выявления правонарушений в сфере ценообразования на лекарственные препараты, включенные в перечень ЖНВЛП.</w:t>
      </w:r>
    </w:p>
    <w:p w:rsidR="00876BFE" w:rsidRPr="005675EF" w:rsidRDefault="00876BFE"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lastRenderedPageBreak/>
        <w:t>Продолжает работу постоянно действующая «горячая линия» для приема по телефону обращений по вопросам соблюдения требований к ценообразованию на лекарственные препараты, включенные в перечень ЖНВЛП.</w:t>
      </w:r>
    </w:p>
    <w:p w:rsidR="00876BFE" w:rsidRPr="005675EF" w:rsidRDefault="00876BFE" w:rsidP="000419E5">
      <w:pPr>
        <w:spacing w:after="0" w:line="276" w:lineRule="auto"/>
        <w:ind w:firstLine="567"/>
        <w:jc w:val="both"/>
        <w:rPr>
          <w:rFonts w:ascii="PT Astra Serif" w:hAnsi="PT Astra Serif"/>
          <w:sz w:val="26"/>
          <w:szCs w:val="26"/>
        </w:rPr>
      </w:pPr>
      <w:r w:rsidRPr="005675EF">
        <w:rPr>
          <w:rFonts w:ascii="PT Astra Serif" w:hAnsi="PT Astra Serif"/>
          <w:sz w:val="26"/>
          <w:szCs w:val="26"/>
        </w:rPr>
        <w:t>Утверждена и размещена на официальном сайте памятка с Перечнем обязательных требований, установленных в сфере применения цен на лекарственные препараты, включенные в перечень ЖНВЛП и, являющиеся предметом регионального государственного контроля Департамента.</w:t>
      </w:r>
    </w:p>
    <w:p w:rsidR="00876BFE" w:rsidRPr="005675EF" w:rsidRDefault="00876BFE"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Разработаны Методические рекомендации по профилактике нарушений в сфере применения цен на лекарственные препараты, включенные в перечень жизненно необходимых и важнейших лекарственных препаратов на территории  Томской области.</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В целях профилактики, выявления и пресечения завышения предельной розничной цены на лекарственные препараты, входящие в перечень ЖНВЛП, </w:t>
      </w:r>
      <w:r w:rsidR="005675EF" w:rsidRPr="005675EF">
        <w:rPr>
          <w:sz w:val="26"/>
          <w:szCs w:val="26"/>
        </w:rPr>
        <w:t xml:space="preserve">поддерживается в актуальном состоянии разработанный </w:t>
      </w:r>
      <w:r w:rsidRPr="005675EF">
        <w:rPr>
          <w:sz w:val="26"/>
          <w:szCs w:val="26"/>
        </w:rPr>
        <w:t xml:space="preserve">сервис проверки предельных розничных цен на лекарственные препараты из Перечня ЖНВЛП. </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Данный сервис, предназначенный для проверки предельных розничных цен на лекарственные препараты, включенные в перечень ЖНВЛП, позволяет найти интересующий лекарственный препарат из перечня ЖНВЛП и проверить «правильность» цены покупаемого лекарства. </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В случае выявленного факта завышенной цены на лекарственный препарат пользователь сервиса имеет возможность сообщить о нарушении в Департамент лицензирования и регионального государственного контроля Томской области. </w:t>
      </w:r>
    </w:p>
    <w:p w:rsidR="005675EF" w:rsidRDefault="005675EF"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Также в целях информирования Департамент своевременно размещает на официальном сайте нормативные правовые акты, регулирующие обязательные требования при ценообразовании и розничной продаже лекарственных препаратов, включенных в перечень ЖНВЛП, внесенных изменениях в действующие акты, сроках и порядке вступления их в действие.</w:t>
      </w:r>
    </w:p>
    <w:p w:rsidR="005675EF" w:rsidRDefault="005675EF" w:rsidP="000419E5">
      <w:pPr>
        <w:spacing w:after="0" w:line="276" w:lineRule="auto"/>
        <w:ind w:firstLine="567"/>
        <w:jc w:val="both"/>
        <w:rPr>
          <w:rFonts w:ascii="PT Astra Serif" w:hAnsi="PT Astra Serif"/>
          <w:color w:val="000000"/>
          <w:sz w:val="26"/>
          <w:szCs w:val="26"/>
        </w:rPr>
      </w:pPr>
      <w:r>
        <w:rPr>
          <w:rFonts w:ascii="PT Astra Serif" w:hAnsi="PT Astra Serif"/>
          <w:color w:val="000000"/>
          <w:sz w:val="26"/>
          <w:szCs w:val="26"/>
        </w:rPr>
        <w:t>Большое внимание было уделено проведению профилактических визитов. В 2022 году проведено 36 профилактических визита, в том числе по инициативе контролируемых лиц. В ходе профилактических визитов осуществлялось консультирование и информирование по основным требованиям, установленным законодательством, для оборота лекарственных препаратов, включенных в перечень ЖНВЛП. Осуществлялось знакомство контролируемых лиц с сервисом проверки предельных розничных цен.</w:t>
      </w:r>
    </w:p>
    <w:p w:rsidR="00876BFE" w:rsidRPr="00C76380" w:rsidRDefault="005675EF" w:rsidP="000419E5">
      <w:pPr>
        <w:spacing w:after="0" w:line="276" w:lineRule="auto"/>
        <w:ind w:firstLine="567"/>
        <w:jc w:val="both"/>
        <w:rPr>
          <w:rFonts w:ascii="PT Astra Serif" w:hAnsi="PT Astra Serif"/>
          <w:sz w:val="26"/>
          <w:szCs w:val="26"/>
        </w:rPr>
      </w:pPr>
      <w:r>
        <w:rPr>
          <w:rFonts w:ascii="PT Astra Serif" w:hAnsi="PT Astra Serif"/>
          <w:color w:val="000000"/>
          <w:sz w:val="26"/>
          <w:szCs w:val="26"/>
        </w:rPr>
        <w:t>В целом работа Департамента в 2022 году</w:t>
      </w:r>
      <w:r w:rsidR="00AE4FD9">
        <w:rPr>
          <w:rFonts w:ascii="PT Astra Serif" w:hAnsi="PT Astra Serif"/>
          <w:color w:val="000000"/>
          <w:sz w:val="26"/>
          <w:szCs w:val="26"/>
        </w:rPr>
        <w:t>,</w:t>
      </w:r>
      <w:r>
        <w:rPr>
          <w:rFonts w:ascii="PT Astra Serif" w:hAnsi="PT Astra Serif"/>
          <w:color w:val="000000"/>
          <w:sz w:val="26"/>
          <w:szCs w:val="26"/>
        </w:rPr>
        <w:t xml:space="preserve"> </w:t>
      </w:r>
      <w:r w:rsidR="00AE4FD9">
        <w:rPr>
          <w:rFonts w:ascii="PT Astra Serif" w:hAnsi="PT Astra Serif"/>
          <w:color w:val="000000"/>
          <w:sz w:val="26"/>
          <w:szCs w:val="26"/>
        </w:rPr>
        <w:t xml:space="preserve">следуя требованиям законодательства, вынуждено </w:t>
      </w:r>
      <w:r>
        <w:rPr>
          <w:rFonts w:ascii="PT Astra Serif" w:hAnsi="PT Astra Serif"/>
          <w:color w:val="000000"/>
          <w:sz w:val="26"/>
          <w:szCs w:val="26"/>
        </w:rPr>
        <w:t>была переориентирована на профилактику правонарушений</w:t>
      </w:r>
      <w:r w:rsidR="00FA0989">
        <w:rPr>
          <w:rFonts w:ascii="PT Astra Serif" w:hAnsi="PT Astra Serif"/>
          <w:color w:val="000000"/>
          <w:sz w:val="26"/>
          <w:szCs w:val="26"/>
        </w:rPr>
        <w:t xml:space="preserve">, которая подтвердила свою эффективность в отношении добросовестных участников рынка оборота лекарственных препаратов.  </w:t>
      </w:r>
      <w:r w:rsidR="00AE4FD9">
        <w:rPr>
          <w:rFonts w:ascii="PT Astra Serif" w:hAnsi="PT Astra Serif"/>
          <w:color w:val="000000"/>
          <w:sz w:val="26"/>
          <w:szCs w:val="26"/>
        </w:rPr>
        <w:t xml:space="preserve">В то же время, введенный мораторий, как уже указывалось выше, ограничил возможности для оперативного и эффективного контроля. Как показала практика работы Департамента в 2022 году выявление нарушений, в режиме ограниченного инструментария, стало </w:t>
      </w:r>
      <w:r w:rsidR="00FA0989">
        <w:rPr>
          <w:rFonts w:ascii="PT Astra Serif" w:hAnsi="PT Astra Serif"/>
          <w:color w:val="000000"/>
          <w:sz w:val="26"/>
          <w:szCs w:val="26"/>
        </w:rPr>
        <w:t xml:space="preserve">невозможным. Однако это, к сожалению, </w:t>
      </w:r>
      <w:r w:rsidR="00AE4FD9">
        <w:rPr>
          <w:rFonts w:ascii="PT Astra Serif" w:hAnsi="PT Astra Serif"/>
          <w:color w:val="000000"/>
          <w:sz w:val="26"/>
          <w:szCs w:val="26"/>
        </w:rPr>
        <w:t xml:space="preserve">не свидетельствует, об их отсутствии. </w:t>
      </w:r>
    </w:p>
    <w:sectPr w:rsidR="00876BFE" w:rsidRPr="00C76380" w:rsidSect="000419E5">
      <w:pgSz w:w="11906" w:h="16838"/>
      <w:pgMar w:top="1134"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DAB"/>
    <w:rsid w:val="0000036C"/>
    <w:rsid w:val="000055A5"/>
    <w:rsid w:val="000419E5"/>
    <w:rsid w:val="001A3814"/>
    <w:rsid w:val="005675EF"/>
    <w:rsid w:val="00721DAB"/>
    <w:rsid w:val="00876BFE"/>
    <w:rsid w:val="008C31F7"/>
    <w:rsid w:val="0095735C"/>
    <w:rsid w:val="00AE4FD9"/>
    <w:rsid w:val="00C76380"/>
    <w:rsid w:val="00E923AA"/>
    <w:rsid w:val="00FA0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DAB"/>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D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DAB"/>
    <w:rPr>
      <w:rFonts w:ascii="Tahoma" w:eastAsia="Calibri" w:hAnsi="Tahoma" w:cs="Tahoma"/>
      <w:sz w:val="16"/>
      <w:szCs w:val="16"/>
    </w:rPr>
  </w:style>
  <w:style w:type="paragraph" w:customStyle="1" w:styleId="Default">
    <w:name w:val="Default"/>
    <w:rsid w:val="00C76380"/>
    <w:pPr>
      <w:autoSpaceDE w:val="0"/>
      <w:autoSpaceDN w:val="0"/>
      <w:adjustRightInd w:val="0"/>
      <w:spacing w:after="0" w:line="240" w:lineRule="auto"/>
    </w:pPr>
    <w:rPr>
      <w:rFonts w:cs="PT Astra Serif"/>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DAB"/>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D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DAB"/>
    <w:rPr>
      <w:rFonts w:ascii="Tahoma" w:eastAsia="Calibri" w:hAnsi="Tahoma" w:cs="Tahoma"/>
      <w:sz w:val="16"/>
      <w:szCs w:val="16"/>
    </w:rPr>
  </w:style>
  <w:style w:type="paragraph" w:customStyle="1" w:styleId="Default">
    <w:name w:val="Default"/>
    <w:rsid w:val="00C76380"/>
    <w:pPr>
      <w:autoSpaceDE w:val="0"/>
      <w:autoSpaceDN w:val="0"/>
      <w:adjustRightInd w:val="0"/>
      <w:spacing w:after="0" w:line="240" w:lineRule="auto"/>
    </w:pPr>
    <w:rPr>
      <w:rFonts w:cs="PT Astra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1809</Words>
  <Characters>10312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Надия Абсалямова</dc:creator>
  <cp:lastModifiedBy>Надия Абсалямова</cp:lastModifiedBy>
  <cp:revision>8</cp:revision>
  <cp:lastPrinted>2023-01-26T02:56:00Z</cp:lastPrinted>
  <dcterms:created xsi:type="dcterms:W3CDTF">2023-01-17T06:51:00Z</dcterms:created>
  <dcterms:modified xsi:type="dcterms:W3CDTF">2023-02-01T03:07:00Z</dcterms:modified>
</cp:coreProperties>
</file>