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C66" w:rsidRDefault="00633C66" w:rsidP="00633C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C66" w:rsidRPr="00633C66" w:rsidRDefault="00633C66" w:rsidP="00633C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PT Astra Serif" w:hAnsi="PT Astra Serif" w:cs="PT Astra Serif"/>
          <w:b/>
          <w:sz w:val="36"/>
          <w:szCs w:val="36"/>
        </w:rPr>
        <w:t>П</w:t>
      </w:r>
      <w:r w:rsidRPr="00633C66">
        <w:rPr>
          <w:rFonts w:ascii="PT Astra Serif" w:hAnsi="PT Astra Serif" w:cs="PT Astra Serif"/>
          <w:b/>
          <w:sz w:val="36"/>
          <w:szCs w:val="36"/>
        </w:rPr>
        <w:t>еречень индикаторов риска нарушения обязательных требований, порядок отнесения объек</w:t>
      </w:r>
      <w:r>
        <w:rPr>
          <w:rFonts w:ascii="PT Astra Serif" w:hAnsi="PT Astra Serif" w:cs="PT Astra Serif"/>
          <w:b/>
          <w:sz w:val="36"/>
          <w:szCs w:val="36"/>
        </w:rPr>
        <w:t>тов контроля к категориям риска</w:t>
      </w:r>
    </w:p>
    <w:p w:rsidR="00633C66" w:rsidRDefault="00633C66" w:rsidP="00633C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C66" w:rsidRDefault="00633C66" w:rsidP="00633C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C66" w:rsidRPr="00633C66" w:rsidRDefault="00633C66" w:rsidP="00633C66">
      <w:pPr>
        <w:pStyle w:val="1"/>
        <w:numPr>
          <w:ilvl w:val="0"/>
          <w:numId w:val="1"/>
        </w:numPr>
        <w:shd w:val="clear" w:color="auto" w:fill="FFFFFF"/>
        <w:spacing w:before="161" w:beforeAutospacing="0" w:after="161" w:afterAutospacing="0"/>
        <w:jc w:val="both"/>
        <w:rPr>
          <w:rFonts w:ascii="PT Astra Serif" w:hAnsi="PT Astra Serif"/>
          <w:b w:val="0"/>
          <w:sz w:val="28"/>
          <w:szCs w:val="28"/>
        </w:rPr>
      </w:pPr>
      <w:proofErr w:type="gramStart"/>
      <w:r w:rsidRPr="00633C66">
        <w:rPr>
          <w:rFonts w:ascii="PT Astra Serif" w:hAnsi="PT Astra Serif"/>
          <w:b w:val="0"/>
          <w:bCs w:val="0"/>
          <w:sz w:val="28"/>
          <w:szCs w:val="28"/>
        </w:rPr>
        <w:t>Индикатор риска нарушения обязательных требований при осуществлении 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</w:t>
      </w:r>
      <w:r w:rsidRPr="00633C66">
        <w:rPr>
          <w:rFonts w:ascii="PT Astra Serif" w:hAnsi="PT Astra Serif"/>
          <w:b w:val="0"/>
          <w:bCs w:val="0"/>
          <w:sz w:val="28"/>
          <w:szCs w:val="28"/>
        </w:rPr>
        <w:t xml:space="preserve"> (</w:t>
      </w:r>
      <w:r w:rsidRPr="00633C66">
        <w:rPr>
          <w:rFonts w:ascii="PT Astra Serif" w:hAnsi="PT Astra Serif"/>
          <w:b w:val="0"/>
          <w:sz w:val="28"/>
          <w:szCs w:val="28"/>
        </w:rPr>
        <w:t>Приказ Министерства промышленности и торговли РФ от 24 февраля 2022 г. № 552 «Об утверждении индикатора риска нарушения обязательных требований при осуществлении федерального государственного лицензионного контроля (надзора) за деятельностью по заготовке, хранению, переработке и реализации лома</w:t>
      </w:r>
      <w:proofErr w:type="gramEnd"/>
      <w:r w:rsidRPr="00633C66">
        <w:rPr>
          <w:rFonts w:ascii="PT Astra Serif" w:hAnsi="PT Astra Serif"/>
          <w:b w:val="0"/>
          <w:sz w:val="28"/>
          <w:szCs w:val="28"/>
        </w:rPr>
        <w:t xml:space="preserve"> черных и цветных металлов»</w:t>
      </w:r>
      <w:r w:rsidRPr="00633C66">
        <w:rPr>
          <w:rFonts w:ascii="PT Astra Serif" w:hAnsi="PT Astra Serif"/>
          <w:b w:val="0"/>
          <w:bCs w:val="0"/>
          <w:sz w:val="28"/>
          <w:szCs w:val="28"/>
        </w:rPr>
        <w:t>):</w:t>
      </w:r>
    </w:p>
    <w:p w:rsidR="00633C66" w:rsidRPr="00633C66" w:rsidRDefault="00633C66" w:rsidP="00633C66">
      <w:pPr>
        <w:pStyle w:val="s1"/>
        <w:shd w:val="clear" w:color="auto" w:fill="FFFFFF"/>
        <w:spacing w:before="0" w:beforeAutospacing="0" w:after="300" w:afterAutospacing="0"/>
        <w:ind w:left="375"/>
        <w:jc w:val="both"/>
        <w:rPr>
          <w:i/>
          <w:sz w:val="28"/>
          <w:szCs w:val="28"/>
        </w:rPr>
      </w:pPr>
      <w:r w:rsidRPr="00633C66">
        <w:rPr>
          <w:i/>
          <w:sz w:val="28"/>
          <w:szCs w:val="28"/>
        </w:rPr>
        <w:t>Установление факта владения на праве собственности или ином законном основании двумя и более лицензиатами производственным объектом для осуществления работ (услуг), составляющих лицензируемый вид деятельности по заготовке, хранению, переработке и реализации лома черных и цветных металлов.</w:t>
      </w:r>
    </w:p>
    <w:p w:rsidR="00633C66" w:rsidRPr="00633C66" w:rsidRDefault="00633C66" w:rsidP="00633C6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PT Astra Serif" w:hAnsi="PT Astra Serif" w:cs="PT Astra Serif"/>
          <w:sz w:val="28"/>
          <w:szCs w:val="28"/>
        </w:rPr>
        <w:t>П</w:t>
      </w:r>
      <w:r w:rsidRPr="00633C66">
        <w:rPr>
          <w:rFonts w:ascii="PT Astra Serif" w:hAnsi="PT Astra Serif" w:cs="PT Astra Serif"/>
          <w:sz w:val="28"/>
          <w:szCs w:val="28"/>
        </w:rPr>
        <w:t>орядок отнесения объектов контроля к категориям риска</w:t>
      </w:r>
    </w:p>
    <w:p w:rsidR="00633C66" w:rsidRDefault="00633C66" w:rsidP="00633C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C66" w:rsidRPr="00633C66" w:rsidRDefault="00633C66" w:rsidP="00633C66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>При осуществлении лицензионного контроля применяется система оценки и управления рисками.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>Лицензирующий орган при осуществлении лицензионного контроля относит объекты лицензионного контроля в зависимости от вероятности наступления негативных событий и тяжести причинения вреда (ущерба) охраняемым законом ценностям к одной из следующих категорий риска: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>высокий риск;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>средний риск;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>низкий риск.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>Отнесение объектов лицензионного контроля к категориям риска осуществляется решением руководителя лицензирующего органа либо лица, исполняющего его обязанности, в соответствии с критериями отнесения объектов лицензионн</w:t>
      </w:r>
      <w:r>
        <w:rPr>
          <w:rFonts w:ascii="Times New Roman" w:hAnsi="Times New Roman" w:cs="Times New Roman"/>
          <w:sz w:val="28"/>
          <w:szCs w:val="28"/>
        </w:rPr>
        <w:t>ого контроля к категориям риска</w:t>
      </w:r>
      <w:r w:rsidRPr="00633C66">
        <w:rPr>
          <w:rFonts w:ascii="Times New Roman" w:hAnsi="Times New Roman" w:cs="Times New Roman"/>
          <w:sz w:val="28"/>
          <w:szCs w:val="28"/>
        </w:rPr>
        <w:t>.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>В случае если объект лицензионного контроля не отнесен к определенной категории риска, он считается отнесенным к категории низкого риска.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 xml:space="preserve">Отнесение объектов лицензионного контроля к определенной категории риска осуществляется ежегодно, до 1 августа текущего года, для применения в следующем </w:t>
      </w:r>
      <w:r w:rsidRPr="00633C66">
        <w:rPr>
          <w:rFonts w:ascii="Times New Roman" w:hAnsi="Times New Roman" w:cs="Times New Roman"/>
          <w:sz w:val="28"/>
          <w:szCs w:val="28"/>
        </w:rPr>
        <w:lastRenderedPageBreak/>
        <w:t>году. Сведения об объектах лицензионного контроля с присвоенной им категорией риска размещаются на официальном сайте лицензирующего органа в информационно-телекоммуникационной сети "Интернет".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>Лицензиат вправе подать в лицензирующий орган заявление об изменении категории риска осуществляемой им лицензионной деятельности в случае ее соответствия иной категории риска.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C66">
        <w:rPr>
          <w:rFonts w:ascii="Times New Roman" w:hAnsi="Times New Roman" w:cs="Times New Roman"/>
          <w:sz w:val="28"/>
          <w:szCs w:val="28"/>
        </w:rPr>
        <w:t>При поступлении сведений о соответствии объекта лицензионного контроля иной кат</w:t>
      </w:r>
      <w:r>
        <w:rPr>
          <w:rFonts w:ascii="Times New Roman" w:hAnsi="Times New Roman" w:cs="Times New Roman"/>
          <w:sz w:val="28"/>
          <w:szCs w:val="28"/>
        </w:rPr>
        <w:t xml:space="preserve">егории риска </w:t>
      </w:r>
      <w:r w:rsidRPr="00633C66">
        <w:rPr>
          <w:rFonts w:ascii="Times New Roman" w:hAnsi="Times New Roman" w:cs="Times New Roman"/>
          <w:sz w:val="28"/>
          <w:szCs w:val="28"/>
        </w:rPr>
        <w:t>в течение 5 рабочих дней со дня поступления таких сведений принимается решение об изменении либо об отсутствии основания для изменения категории риска указанного объекта лицензионного контроля.</w:t>
      </w:r>
    </w:p>
    <w:p w:rsid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0"/>
      <w:bookmarkEnd w:id="0"/>
      <w:r>
        <w:rPr>
          <w:rFonts w:ascii="Times New Roman" w:hAnsi="Times New Roman" w:cs="Times New Roman"/>
          <w:sz w:val="28"/>
          <w:szCs w:val="28"/>
        </w:rPr>
        <w:t>К</w:t>
      </w:r>
      <w:r w:rsidRPr="00633C66">
        <w:rPr>
          <w:rFonts w:ascii="Times New Roman" w:hAnsi="Times New Roman" w:cs="Times New Roman"/>
          <w:sz w:val="28"/>
          <w:szCs w:val="28"/>
        </w:rPr>
        <w:t>ритериями отнесения объектов лицензионного контроля к категориям риска</w:t>
      </w:r>
      <w:r>
        <w:rPr>
          <w:rFonts w:ascii="Times New Roman" w:hAnsi="Times New Roman" w:cs="Times New Roman"/>
          <w:sz w:val="28"/>
          <w:szCs w:val="28"/>
        </w:rPr>
        <w:t>:</w:t>
      </w:r>
      <w:bookmarkStart w:id="1" w:name="_GoBack"/>
      <w:bookmarkEnd w:id="1"/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3C66">
        <w:rPr>
          <w:rFonts w:ascii="Times New Roman" w:hAnsi="Times New Roman" w:cs="Times New Roman"/>
          <w:sz w:val="28"/>
          <w:szCs w:val="28"/>
        </w:rPr>
        <w:t>К объектам лицензионного контроля, отнесенным к категории высокого риска, относится деятельность, осуществляемая лицензиатами, которые в течение 3 лет, предшествующих формированию лицензирующим органом плана проведения плановых контрольных (надзорных) мероприятий на очередной год, были привлечены к административной ответственности за грубое нарушение лицензионных требований в порядке, установленном законодательством Российской Федерации, или им было назначено административное наказание в виде административного приостановления деятельности в порядке</w:t>
      </w:r>
      <w:proofErr w:type="gramEnd"/>
      <w:r w:rsidRPr="00633C6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33C66">
        <w:rPr>
          <w:rFonts w:ascii="Times New Roman" w:hAnsi="Times New Roman" w:cs="Times New Roman"/>
          <w:sz w:val="28"/>
          <w:szCs w:val="28"/>
        </w:rPr>
        <w:t>установленном</w:t>
      </w:r>
      <w:proofErr w:type="gramEnd"/>
      <w:r w:rsidRPr="00633C66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Федерации.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3C66">
        <w:rPr>
          <w:rFonts w:ascii="Times New Roman" w:hAnsi="Times New Roman" w:cs="Times New Roman"/>
          <w:sz w:val="28"/>
          <w:szCs w:val="28"/>
        </w:rPr>
        <w:t>К объектам лицензионного контроля, отнесенным к категории среднего риска, относится деятельность, осуществляемая лицензиатами, которые в течение 3 лет, предшествующих формированию лицензирующим органом плана проведения плановых контрольных (надзорных) мероприятий на очередной год, были привлечены к административной ответственности за неисполнение в установленный срок предписания об устранении нарушения лицензионных требований, выданного лицензирующим органом в порядке, установленном законодательством Российской Федерации, либо в отношении которых</w:t>
      </w:r>
      <w:proofErr w:type="gramEnd"/>
      <w:r w:rsidRPr="00633C66">
        <w:rPr>
          <w:rFonts w:ascii="Times New Roman" w:hAnsi="Times New Roman" w:cs="Times New Roman"/>
          <w:sz w:val="28"/>
          <w:szCs w:val="28"/>
        </w:rPr>
        <w:t xml:space="preserve"> в течение 3 лет, предшествующих формированию лицензирующим органом плана проведения плановых контрольных (надзорных) мероприятий на очередной год, не были проведены плановые контрольные (надзорные) мероприятия или оценка соответствия лицензионным требованиям при получении лицензии.</w:t>
      </w:r>
    </w:p>
    <w:p w:rsidR="00633C66" w:rsidRPr="00633C66" w:rsidRDefault="00633C66" w:rsidP="00633C6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3C66">
        <w:rPr>
          <w:rFonts w:ascii="Times New Roman" w:hAnsi="Times New Roman" w:cs="Times New Roman"/>
          <w:sz w:val="28"/>
          <w:szCs w:val="28"/>
        </w:rPr>
        <w:t>К объектам лицензионного контроля, отнесенным к категории низкого риска, относится деятельность, осуществляемая лицензиатами, которые не были отнесены к высокой и средней категориям риска.</w:t>
      </w:r>
      <w:proofErr w:type="gramEnd"/>
    </w:p>
    <w:p w:rsidR="002E5E2D" w:rsidRDefault="00633C66"/>
    <w:sectPr w:rsidR="002E5E2D" w:rsidSect="00B33DBA">
      <w:pgSz w:w="11905" w:h="16838"/>
      <w:pgMar w:top="567" w:right="567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CC0FFE"/>
    <w:multiLevelType w:val="hybridMultilevel"/>
    <w:tmpl w:val="87928E88"/>
    <w:lvl w:ilvl="0" w:tplc="3240136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C66"/>
    <w:rsid w:val="005F234D"/>
    <w:rsid w:val="00633C66"/>
    <w:rsid w:val="00FE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3C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3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3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3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3C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633C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3C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3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3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3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3C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633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2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Юлия Андреева</cp:lastModifiedBy>
  <cp:revision>1</cp:revision>
  <dcterms:created xsi:type="dcterms:W3CDTF">2022-09-01T06:01:00Z</dcterms:created>
  <dcterms:modified xsi:type="dcterms:W3CDTF">2022-09-01T06:10:00Z</dcterms:modified>
</cp:coreProperties>
</file>