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4A1429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4A1429">
            <w:pPr>
              <w:pStyle w:val="a4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005CEA8E" wp14:editId="079EFBCB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4A1429">
            <w:pPr>
              <w:pStyle w:val="a4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4A1429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4A1429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4A1429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4A1429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4A1429">
            <w:pPr>
              <w:pStyle w:val="a6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9A4166" w:rsidRDefault="00001888" w:rsidP="00891DFF">
      <w:pPr>
        <w:spacing w:line="276" w:lineRule="auto"/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08.04.2022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№ 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918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Об обеспечении доступа к информации о деятельности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Департамента лицензирования и регионального государственного контроля                            Томской области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В целях обеспечения реализации прав граждан и организаций на доступ к информации о деятельности 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, в соответствии с федеральными законами от 27 июля 2006 года </w:t>
      </w:r>
      <w:hyperlink r:id="rId10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№ 149-ФЗ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«Об информации, информационных технологиях и о защите информации» и от 9 февраля 2009 года </w:t>
      </w:r>
      <w:hyperlink r:id="rId11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№ 8-ФЗ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«Об обеспечении доступа к информации о деятельности государственных органов и органов местного</w:t>
      </w:r>
      <w:proofErr w:type="gramEnd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самоуправления», </w:t>
      </w:r>
      <w:hyperlink r:id="rId12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Законом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Томской области от 9 августа 2010 года № 141-ОЗ «Об обеспечении доступа к информации о деятельности государственных органов Томской области»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ПРИКАЗЫВАЮ: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1. </w:t>
      </w:r>
      <w:r w:rsidRPr="00001888">
        <w:rPr>
          <w:rFonts w:ascii="PT Astra Serif" w:eastAsia="Calibri" w:hAnsi="PT Astra Serif" w:cs="Times New Roman"/>
          <w:kern w:val="0"/>
          <w:sz w:val="26"/>
          <w:szCs w:val="26"/>
          <w:lang w:val="en-US"/>
        </w:rPr>
        <w:t>C</w:t>
      </w:r>
      <w:r w:rsidRPr="00001888">
        <w:rPr>
          <w:rFonts w:ascii="PT Astra Serif" w:eastAsia="Calibri" w:hAnsi="PT Astra Serif" w:cs="Times New Roman"/>
          <w:kern w:val="0"/>
          <w:sz w:val="26"/>
          <w:szCs w:val="26"/>
        </w:rPr>
        <w:t xml:space="preserve">читать официальным сайтом 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Pr="00001888">
        <w:rPr>
          <w:rFonts w:ascii="PT Astra Serif" w:eastAsia="Calibri" w:hAnsi="PT Astra Serif" w:cs="Times New Roman"/>
          <w:kern w:val="0"/>
          <w:sz w:val="26"/>
          <w:szCs w:val="26"/>
        </w:rPr>
        <w:t xml:space="preserve"> (далее – Департамент) портал  Департамента, входящий в государственную информационную систему «Официальный интернет-портал Администрации Томской области» с адресом</w:t>
      </w:r>
      <w:r w:rsidRPr="00001888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в информационно –коммуникационной сети «Интернет»: </w:t>
      </w:r>
      <w:hyperlink r:id="rId13" w:history="1">
        <w:r w:rsidRPr="00001888">
          <w:rPr>
            <w:rFonts w:ascii="PT Astra Serif" w:eastAsia="Times New Roman" w:hAnsi="PT Astra Serif" w:cs="Calibri"/>
            <w:color w:val="000000" w:themeColor="text1"/>
            <w:kern w:val="0"/>
            <w:sz w:val="26"/>
            <w:szCs w:val="26"/>
          </w:rPr>
          <w:t>https://dlk.tomsk.gov.ru</w:t>
        </w:r>
      </w:hyperlink>
      <w:r w:rsidRPr="00001888"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  <w:t xml:space="preserve">, </w:t>
      </w:r>
      <w:hyperlink r:id="rId14" w:history="1">
        <w:r w:rsidRPr="00001888">
          <w:rPr>
            <w:rFonts w:ascii="Times New Roman" w:eastAsia="Calibri" w:hAnsi="Times New Roman" w:cs="Times New Roman"/>
            <w:color w:val="000000" w:themeColor="text1"/>
            <w:kern w:val="0"/>
            <w:sz w:val="26"/>
            <w:szCs w:val="26"/>
            <w:lang w:eastAsia="en-US"/>
          </w:rPr>
          <w:t>http://длк.томскаяобласть.рф</w:t>
        </w:r>
      </w:hyperlink>
      <w:r w:rsidRPr="00001888">
        <w:rPr>
          <w:rFonts w:ascii="Times New Roman" w:eastAsia="Calibri" w:hAnsi="Times New Roman" w:cs="Times New Roman"/>
          <w:kern w:val="0"/>
          <w:sz w:val="26"/>
          <w:szCs w:val="26"/>
          <w:lang w:eastAsia="en-US"/>
        </w:rPr>
        <w:t xml:space="preserve"> </w:t>
      </w:r>
      <w:r w:rsidRPr="00001888">
        <w:rPr>
          <w:rFonts w:ascii="PT Astra Serif" w:eastAsia="Calibri" w:hAnsi="PT Astra Serif" w:cs="Times New Roman"/>
          <w:kern w:val="0"/>
          <w:sz w:val="26"/>
          <w:szCs w:val="26"/>
        </w:rPr>
        <w:t xml:space="preserve"> (далее - сайт)</w:t>
      </w:r>
      <w:r w:rsidRPr="00001888"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  <w:t>.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2. Утвердить: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1) </w:t>
      </w:r>
      <w:hyperlink w:anchor="P59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перечень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информации о деятельности Департамента лицензирования и регионального государственного контроля Томской области, размещаемой на официальном </w:t>
      </w:r>
      <w:r w:rsidRPr="00001888"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  <w:t xml:space="preserve">сайте 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(далее - Перечень), согласно приложению № 1 к настоящему распоряжению;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2) </w:t>
      </w:r>
      <w:hyperlink w:anchor="P696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требования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к технологическим, программным и лингвистическим средствам обеспечения пользования официальным сайтом Департамента лицензирования и регионального государственного контроля Томской области согласно приложению № 2 к настоящему приказу;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3) </w:t>
      </w:r>
      <w:hyperlink w:anchor="P742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порядок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организации доступа к информации о деятельности Департамента лицензирования и регионального государственного контроля Томской области согласно приложению № 3 к настоящему приказу.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3. </w:t>
      </w:r>
      <w:proofErr w:type="gramStart"/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Назначить ответственными за организацию обнародования (опубликования) информации о деятельности Департамента в средствах массовой информации,  работу с запросами граждан, организаций, общественных объединений, органов государственной власти и органов местного самоуправления о предоставлении информации о деятельности Департамента,</w:t>
      </w:r>
      <w:r w:rsidRPr="00001888">
        <w:rPr>
          <w:rFonts w:ascii="PT Astra Serif" w:eastAsia="Calibri" w:hAnsi="PT Astra Serif" w:cs="Times New Roman"/>
          <w:kern w:val="0"/>
          <w:sz w:val="26"/>
          <w:szCs w:val="26"/>
          <w:lang w:eastAsia="en-US"/>
        </w:rPr>
        <w:t xml:space="preserve"> 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размещение информации о деятельности Департамента в помещениях, занимаемых Департаментом, обеспечение информационного сопровождения сайта, в пределах возложенных полномочий,  начальников структурных подразделений Департамента.</w:t>
      </w:r>
      <w:proofErr w:type="gramEnd"/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Calibri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4. Назначить </w:t>
      </w:r>
      <w:proofErr w:type="gramStart"/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ответственным</w:t>
      </w:r>
      <w:proofErr w:type="gramEnd"/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за размещение информации о деятельности 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lastRenderedPageBreak/>
        <w:t xml:space="preserve">Департамента и функционирование технологической инфраструктуры сайта </w:t>
      </w:r>
      <w:r w:rsidRPr="00001888">
        <w:rPr>
          <w:rFonts w:ascii="PT Astra Serif" w:eastAsia="Times New Roman" w:hAnsi="PT Astra Serif" w:cs="Calibri"/>
          <w:kern w:val="0"/>
          <w:sz w:val="26"/>
          <w:szCs w:val="26"/>
        </w:rPr>
        <w:t xml:space="preserve"> консультанта комитета организационно-правового 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обеспечения П</w:t>
      </w:r>
      <w:r w:rsidRPr="00001888">
        <w:rPr>
          <w:rFonts w:ascii="PT Astra Serif" w:eastAsia="Times New Roman" w:hAnsi="PT Astra Serif" w:cs="Calibri"/>
          <w:kern w:val="0"/>
          <w:sz w:val="26"/>
          <w:szCs w:val="26"/>
        </w:rPr>
        <w:t>.Н.</w:t>
      </w:r>
      <w:r w:rsidR="00F33076">
        <w:rPr>
          <w:rFonts w:ascii="PT Astra Serif" w:eastAsia="Times New Roman" w:hAnsi="PT Astra Serif" w:cs="Calibri"/>
          <w:kern w:val="0"/>
          <w:sz w:val="26"/>
          <w:szCs w:val="26"/>
        </w:rPr>
        <w:t xml:space="preserve"> </w:t>
      </w:r>
      <w:proofErr w:type="spellStart"/>
      <w:r w:rsidRPr="00001888">
        <w:rPr>
          <w:rFonts w:ascii="PT Astra Serif" w:eastAsia="Times New Roman" w:hAnsi="PT Astra Serif" w:cs="Calibri"/>
          <w:kern w:val="0"/>
          <w:sz w:val="26"/>
          <w:szCs w:val="26"/>
        </w:rPr>
        <w:t>Палухина</w:t>
      </w:r>
      <w:proofErr w:type="spellEnd"/>
      <w:r w:rsidRPr="00001888">
        <w:rPr>
          <w:rFonts w:ascii="PT Astra Serif" w:eastAsia="Times New Roman" w:hAnsi="PT Astra Serif" w:cs="Calibri"/>
          <w:kern w:val="0"/>
          <w:sz w:val="26"/>
          <w:szCs w:val="26"/>
        </w:rPr>
        <w:t>.</w:t>
      </w:r>
    </w:p>
    <w:p w:rsidR="00001888" w:rsidRPr="00E11209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5. Начальникам структурных подразделений Департамента обеспечить достоверность и своевременное обновление информации о деятельности Департамента, размещаемой на сайте в соответствии с </w:t>
      </w:r>
      <w:hyperlink w:anchor="P59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Перечнем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,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за исключением сведений </w:t>
      </w:r>
      <w:r w:rsidRPr="00E1120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ограниченного доступа.</w:t>
      </w:r>
    </w:p>
    <w:p w:rsidR="00001888" w:rsidRPr="00E11209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1120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6. Признать утратившими силу приказ Комитета по лицензированию Томской области  от 13.06.2019 № 1009 «Об обеспечении доступа к информации о деятельности Комитета по лицензированию Томской области»</w:t>
      </w:r>
      <w:r w:rsidR="00E11209" w:rsidRPr="00E1120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(Официальный интернет-портал правовой информации http://pravo.gov.ru, 17.06.2019, </w:t>
      </w:r>
      <w:r w:rsidR="00E1120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№ </w:t>
      </w:r>
      <w:r w:rsidR="00E11209" w:rsidRPr="00E11209">
        <w:rPr>
          <w:rStyle w:val="pagesindoccount"/>
          <w:rFonts w:ascii="PT Astra Serif" w:hAnsi="PT Astra Serif"/>
          <w:color w:val="000000" w:themeColor="text1"/>
          <w:sz w:val="26"/>
          <w:szCs w:val="26"/>
        </w:rPr>
        <w:t>7001201906170002</w:t>
      </w:r>
      <w:r w:rsidR="00E11209" w:rsidRPr="00E11209">
        <w:rPr>
          <w:rFonts w:ascii="PT Astra Serif" w:hAnsi="PT Astra Serif" w:cs="PT Astra Serif"/>
          <w:color w:val="000000" w:themeColor="text1"/>
          <w:sz w:val="26"/>
          <w:szCs w:val="26"/>
        </w:rPr>
        <w:t>)</w:t>
      </w:r>
      <w:r w:rsidRPr="00E1120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.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7. Консультанту комитета организационно–правового обеспечения Департамента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Н.В. Сидоренко ознакомить сотрудников Департамента с настоящим приказом.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8. </w:t>
      </w:r>
      <w:proofErr w:type="gramStart"/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Контроль за</w:t>
      </w:r>
      <w:proofErr w:type="gramEnd"/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исполнением настоящего приказа оставляю за собой.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ab/>
        <w:t xml:space="preserve">       </w:t>
      </w: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709"/>
        <w:jc w:val="both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bookmarkStart w:id="0" w:name="_GoBack"/>
      <w:bookmarkEnd w:id="0"/>
    </w:p>
    <w:p w:rsidR="00001888" w:rsidRPr="00001888" w:rsidRDefault="00001888" w:rsidP="00001888">
      <w:pPr>
        <w:widowControl/>
        <w:suppressAutoHyphens w:val="0"/>
        <w:autoSpaceDN/>
        <w:spacing w:after="200" w:line="276" w:lineRule="auto"/>
        <w:textAlignment w:val="auto"/>
        <w:rPr>
          <w:rFonts w:ascii="PT Astra Serif" w:eastAsia="Calibri" w:hAnsi="PT Astra Serif" w:cs="Times New Roman"/>
          <w:kern w:val="0"/>
          <w:sz w:val="26"/>
          <w:szCs w:val="26"/>
          <w:lang w:eastAsia="en-US"/>
        </w:rPr>
      </w:pPr>
      <w:r w:rsidRPr="00001888">
        <w:rPr>
          <w:rFonts w:ascii="PT Astra Serif" w:eastAsia="Calibri" w:hAnsi="PT Astra Serif" w:cs="Times New Roman"/>
          <w:kern w:val="0"/>
          <w:sz w:val="26"/>
          <w:szCs w:val="26"/>
          <w:lang w:eastAsia="en-US"/>
        </w:rPr>
        <w:t xml:space="preserve">Начальник департамента                                                                                                 </w:t>
      </w:r>
      <w:proofErr w:type="spellStart"/>
      <w:r w:rsidRPr="00001888">
        <w:rPr>
          <w:rFonts w:ascii="PT Astra Serif" w:eastAsia="Calibri" w:hAnsi="PT Astra Serif" w:cs="Times New Roman"/>
          <w:kern w:val="0"/>
          <w:sz w:val="26"/>
          <w:szCs w:val="26"/>
          <w:lang w:eastAsia="en-US"/>
        </w:rPr>
        <w:t>А.Н.Деев</w:t>
      </w:r>
      <w:proofErr w:type="spellEnd"/>
    </w:p>
    <w:p w:rsidR="00001888" w:rsidRPr="00001888" w:rsidRDefault="00001888" w:rsidP="00001888">
      <w:pPr>
        <w:widowControl/>
        <w:suppressAutoHyphens w:val="0"/>
        <w:autoSpaceDN/>
        <w:spacing w:after="200" w:line="276" w:lineRule="auto"/>
        <w:textAlignment w:val="auto"/>
        <w:rPr>
          <w:rFonts w:ascii="PT Astra Serif" w:eastAsia="Calibri" w:hAnsi="PT Astra Serif" w:cs="Times New Roman"/>
          <w:kern w:val="0"/>
          <w:sz w:val="26"/>
          <w:szCs w:val="26"/>
          <w:lang w:eastAsia="en-US"/>
        </w:rPr>
      </w:pPr>
    </w:p>
    <w:p w:rsidR="00001888" w:rsidRPr="00001888" w:rsidRDefault="00001888" w:rsidP="00001888">
      <w:pPr>
        <w:widowControl/>
        <w:tabs>
          <w:tab w:val="left" w:pos="2175"/>
        </w:tabs>
        <w:suppressAutoHyphens w:val="0"/>
        <w:autoSpaceDN/>
        <w:spacing w:after="200" w:line="276" w:lineRule="auto"/>
        <w:textAlignment w:val="auto"/>
        <w:rPr>
          <w:rFonts w:ascii="PT Astra Serif" w:eastAsia="Calibri" w:hAnsi="PT Astra Serif" w:cs="Times New Roman"/>
          <w:kern w:val="0"/>
          <w:sz w:val="26"/>
          <w:szCs w:val="26"/>
          <w:lang w:eastAsia="en-US"/>
        </w:rPr>
      </w:pPr>
    </w:p>
    <w:p w:rsidR="004A1429" w:rsidRDefault="004A1429" w:rsidP="00001888">
      <w:pPr>
        <w:suppressAutoHyphens w:val="0"/>
        <w:autoSpaceDE w:val="0"/>
        <w:ind w:firstLine="10490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sectPr w:rsidR="004A1429" w:rsidSect="00001888">
          <w:headerReference w:type="default" r:id="rId15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4A1429" w:rsidRDefault="004A1429" w:rsidP="007A0FDA">
      <w:pPr>
        <w:suppressAutoHyphens w:val="0"/>
        <w:autoSpaceDE w:val="0"/>
        <w:ind w:firstLine="10490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lastRenderedPageBreak/>
        <w:t xml:space="preserve">Приложение № 1 </w:t>
      </w:r>
    </w:p>
    <w:p w:rsidR="007A0FDA" w:rsidRDefault="007A0FDA" w:rsidP="007A0FDA">
      <w:pPr>
        <w:suppressAutoHyphens w:val="0"/>
        <w:autoSpaceDE w:val="0"/>
        <w:ind w:firstLine="10490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10490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УТВЕРЖДЕН</w:t>
      </w:r>
    </w:p>
    <w:p w:rsidR="00001888" w:rsidRPr="00001888" w:rsidRDefault="00001888" w:rsidP="00001888">
      <w:pPr>
        <w:suppressAutoHyphens w:val="0"/>
        <w:autoSpaceDE w:val="0"/>
        <w:ind w:left="10490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приказом  Департамента лицензирования и регионального государственного контроля Томской области</w:t>
      </w:r>
    </w:p>
    <w:p w:rsidR="00001888" w:rsidRPr="00001888" w:rsidRDefault="00001888" w:rsidP="00001888">
      <w:pPr>
        <w:suppressAutoHyphens w:val="0"/>
        <w:autoSpaceDE w:val="0"/>
        <w:ind w:firstLine="10490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от 08.04.2022 № 918 </w:t>
      </w: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F33076">
      <w:pPr>
        <w:suppressAutoHyphens w:val="0"/>
        <w:autoSpaceDE w:val="0"/>
        <w:ind w:left="284"/>
        <w:jc w:val="center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Перечень информации о деятельности 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Pr="00001888">
        <w:rPr>
          <w:rFonts w:ascii="PT Astra Serif" w:eastAsia="Times New Roman" w:hAnsi="PT Astra Serif" w:cs="Times New Roman"/>
          <w:kern w:val="0"/>
          <w:sz w:val="26"/>
          <w:szCs w:val="26"/>
        </w:rPr>
        <w:t>, размещаемой на официальном сайте Департамента лицензирования и регионального государственного контроля Томской области</w:t>
      </w:r>
    </w:p>
    <w:p w:rsidR="00001888" w:rsidRPr="00001888" w:rsidRDefault="00001888" w:rsidP="00001888">
      <w:pPr>
        <w:suppressAutoHyphens w:val="0"/>
        <w:autoSpaceDE w:val="0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tbl>
      <w:tblPr>
        <w:tblStyle w:val="10"/>
        <w:tblW w:w="15321" w:type="dxa"/>
        <w:tblInd w:w="250" w:type="dxa"/>
        <w:tblLook w:val="04A0" w:firstRow="1" w:lastRow="0" w:firstColumn="1" w:lastColumn="0" w:noHBand="0" w:noVBand="1"/>
      </w:tblPr>
      <w:tblGrid>
        <w:gridCol w:w="3695"/>
        <w:gridCol w:w="2037"/>
        <w:gridCol w:w="2500"/>
        <w:gridCol w:w="2867"/>
        <w:gridCol w:w="2085"/>
        <w:gridCol w:w="2137"/>
      </w:tblGrid>
      <w:tr w:rsidR="00001888" w:rsidRPr="00001888" w:rsidTr="00F33076">
        <w:tc>
          <w:tcPr>
            <w:tcW w:w="369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Категория информации</w:t>
            </w:r>
          </w:p>
        </w:tc>
        <w:tc>
          <w:tcPr>
            <w:tcW w:w="20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Наименование раздела официального сайта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Наименование подраздела официального сайта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Наименование подраздела второго уровня официального сайта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Периодичность размещения и обновления информации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Ответственные за размещение и обновление информации </w:t>
            </w:r>
          </w:p>
        </w:tc>
      </w:tr>
      <w:tr w:rsidR="00001888" w:rsidRPr="00001888" w:rsidTr="00F33076">
        <w:tc>
          <w:tcPr>
            <w:tcW w:w="369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Общая информация о Департаменте лицензирования и регионального государственного контроля Томской области (далее – Департамент): наименование, цель и задачи деятельности Департамента, почтовый адрес, адрес электронной почты, номер телефона приемной, номер телефона факса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1. Информация о руководстве Департамента с указанием телефонов и адресов электронной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почты.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2. Информация  о структуре, структурных подразделениях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  Информация о координационных и совещательных органах Департамента</w:t>
            </w:r>
          </w:p>
        </w:tc>
        <w:tc>
          <w:tcPr>
            <w:tcW w:w="20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1.Структура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1.1. Руководство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Комитет организационно – правового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обеспечения</w:t>
            </w:r>
          </w:p>
        </w:tc>
      </w:tr>
      <w:tr w:rsidR="00001888" w:rsidRPr="00001888" w:rsidTr="00F33076">
        <w:trPr>
          <w:trHeight w:val="28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1.2. Структура Департамента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8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1.3. Структурные подразделения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1.4.Кординационные, совещательные органы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c>
          <w:tcPr>
            <w:tcW w:w="369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Нормативный правовой акт, определяющий полномочия Департамента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2.Полномочия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1. Перечень нормативных правовых актов,  которыми руководствуется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Департамекнт</w:t>
            </w:r>
            <w:proofErr w:type="spell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при осуществлении полномочий, тексты соответствующих нормативных правовых актов.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2. Тексты проектов нормативных правовых актов, подготовленных  Департаментом.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 Перечень административных Департамента, тексты соответствующих административных регламентов.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 Информация об обсуждении проектов нормативных правовых актов и прохождении процедуры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оценки регулирующего воздействия.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 Информация об участии Департамента в программной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6. Порядок обжалования решений и действий (бездействия)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Депаратмента</w:t>
            </w:r>
            <w:proofErr w:type="spell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, а также должностных лиц, государственных служащих.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7. Перечень информационных систем, банков, реестров, регистров, находящихся в ведении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8.Пространственные данные.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9. Информация о правилах и условиях использования  контента Департамента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3. Документы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3.1. Нормативные правовые акты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3.2. Проекты нормативных правовых актов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3.3. Административные регламенты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3.4. Государственные и целевые программы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обеспечения</w:t>
            </w: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3.5. Обсуждение проектов нормативных правовых актов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3.6. Оценка регулирующего воздействия и экспертиза НПА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3.7.Порядок обжалования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3.8. Информационные системы, банки данных, реестры, регистры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3.9. Пространственные данные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3.10. Правила и условия использования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контента сайта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Комитет организационно – правового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обеспечения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1. Описание административных процедур предоставления государственных услуг по выдаче лицензий (разрешений)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 видам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2.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Информация о требованиях, предъявляемым к оформлению заявления и пакета документов, для получения государственных услуг по видам деятельности.</w:t>
            </w:r>
            <w:proofErr w:type="gramEnd"/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3. Перечень оснований отказа в выдаче лицензии (разрешения) по видам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 Перечень обязательных (лицензионных) требований, оценка соблюдения которых при осуществлении лицензируемых видов деятельности является предметом контроля.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 Перечень нормативных правовых актов,  которыми руководствуется Департамент при предоставлении государственных услуг по выдаче лицензий (разрешений) по видам деятельности, тексты соответствующих нормативных правовых актов.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6.Информация о размере государственной пошлины (платы) за выдачу лицензии (разрешения) по видам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деятельности. Реквизиты для оплаты государственной пошлины (платы).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7. Информация о наиболее часто совершаемых нарушениях обязательных требований, выявленных в ходе проведения проверок, по видам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9. Технологические схемы предоставления государственных услуг по видам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10. Иная информация справочного и консультативного характера актуальная для получателей  государственных услуг и подконтрольных субъектов</w:t>
            </w:r>
          </w:p>
        </w:tc>
        <w:tc>
          <w:tcPr>
            <w:tcW w:w="20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4. Лицензии, разрешения</w:t>
            </w: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 Розничная продажа алкогольной продукции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4.1.1. Получение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4.1.2.Переоформление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4.1.3.Продление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4.1.4. Прекращение действия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4.1.5. Прилегающие территории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4.1.6. Оплата госпошлин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4.1.7. Декларирование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 Комитет регионального государственного контроля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4.1.8. ЕГАИС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8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4.1.9. Справочная информация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4.1.10. Технологическая схема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4.1.11. Нормативные правовые документы (алкоголь)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4.1.12. Анализ наиболее часто совершаемых нарушений обязательных требований в сфере розничной продажи алкогольной продукции, выявленных в ходе проведения проверок и административных расследований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 Комитет регионального государственного контроля</w:t>
            </w:r>
          </w:p>
        </w:tc>
      </w:tr>
      <w:tr w:rsidR="00001888" w:rsidRPr="00001888" w:rsidTr="00F33076">
        <w:trPr>
          <w:trHeight w:val="547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4.2. Розничная продажа алкогольной продукции при оказании услуг общественного питания </w:t>
            </w:r>
          </w:p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4.2.1. Получение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  <w:r w:rsidRPr="00001888">
              <w:rPr>
                <w:rFonts w:ascii="PT Astra Serif" w:eastAsia="Calibri" w:hAnsi="PT Astra Serif" w:cs="Times New Roman"/>
                <w:b/>
                <w:kern w:val="0"/>
                <w:sz w:val="24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при оказании услуг общественного питания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4.2.2.Переоформление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розничную продажу алкогольной продукции</w:t>
            </w:r>
            <w:r w:rsidRPr="00001888">
              <w:rPr>
                <w:rFonts w:ascii="PT Astra Serif" w:eastAsia="Calibri" w:hAnsi="PT Astra Serif" w:cs="Times New Roman"/>
                <w:b/>
                <w:kern w:val="0"/>
                <w:sz w:val="24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при оказании услуг общественного питания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Поддерживается в актуальном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Комитет лицензионно-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разрешительной деятельности </w:t>
            </w:r>
          </w:p>
        </w:tc>
      </w:tr>
      <w:tr w:rsidR="00001888" w:rsidRPr="00001888" w:rsidTr="00F33076">
        <w:trPr>
          <w:trHeight w:val="18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4.2.3.Продление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  <w:r w:rsidRPr="00001888">
              <w:rPr>
                <w:rFonts w:ascii="PT Astra Serif" w:eastAsia="Calibri" w:hAnsi="PT Astra Serif" w:cs="Times New Roman"/>
                <w:b/>
                <w:kern w:val="0"/>
                <w:sz w:val="24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при оказании услуг общественного питания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4.2.4. Прекращение действия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розничную продажу алкогольной продукции</w:t>
            </w:r>
            <w:r w:rsidRPr="00001888">
              <w:rPr>
                <w:rFonts w:ascii="PT Astra Serif" w:eastAsia="Calibri" w:hAnsi="PT Astra Serif" w:cs="Times New Roman"/>
                <w:b/>
                <w:kern w:val="0"/>
                <w:sz w:val="24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при оказании услуг общественного питания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4.2.5. Прилегающие территории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4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4.2.6. Оплата госпошлин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4.2.7. Декларирование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 Комитет регионального государственного контроля</w:t>
            </w:r>
            <w:r w:rsidRPr="00001888"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  <w:t xml:space="preserve"> </w:t>
            </w: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4.2.8. ЕГАИС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Поддерживается в актуальном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Комитет лицензионно-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разрешительной деятельности </w:t>
            </w: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4.2.9. Справочная информация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4.2.10. Нормативные правовые документы (алкоголь общепит)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4.2.11. Анализ наиболее часто совершаемых нарушений обязательных требований в сфере розничной продажи алкогольной продукции, выявленных в ходе проведения проверок и административных расследований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 Комитет регионального государственного контроля</w:t>
            </w:r>
          </w:p>
        </w:tc>
      </w:tr>
      <w:tr w:rsidR="00001888" w:rsidRPr="00001888" w:rsidTr="00F33076">
        <w:trPr>
          <w:trHeight w:val="37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4.2.12. Уведомление о дате, времени и месте осуществлении розничной продажи алкогольной продукции при оказании услуг общественного питания в условиях выездного обслуживания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221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4.3. Заготовка, хранение, переработка и реализация лома черных металлов, 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>цветных металлов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4.3.1. Получение лицензии на</w:t>
            </w:r>
            <w:r w:rsidRPr="00001888">
              <w:rPr>
                <w:rFonts w:ascii="PT Astra Serif" w:eastAsia="Calibri" w:hAnsi="PT Astra Serif" w:cs="Times New Roman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заготовку, хранение, переработку и реализацию лома черных металлов, цветных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металлов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4.3.2.Переоформление лицензии на заготовку, хранение, переработку и реализацию лома черных металлов, цветных металлов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4.3.3. Прекращение действия лицензии на заготовку, хранение, переработку и реализацию лома черных металлов, цветных металлов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4.3.4. Предоставление дубликата лицензии  и копии лицензии на заготовку, хранение, переработку и реализацию лома черных металлов, цветных металлов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4.3.5. Предоставление сведений о лицензии на заготовку, хранение, переработку и реализацию лома черных металлов, цветных металлов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4.3.6. Оплата госпошлин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4.3.7. Технологическая 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>схема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Поддерживается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Комитет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лицензионно-разрешительной деятельности </w:t>
            </w: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4.3.8. Нормативные правовые документы (лом металлов)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8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4.3.9. Анализ наиболее часто совершаемых нарушений обязательных требований в сфере заготовки, хранения, переработки и реализации лома черных металлов, цветных металлов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4.4.Медицинская деятельность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4.4.1. Получение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медицинскую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4.4.2.Переоформление лицензии на медицинскую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4.4.3. Прекращение действия лицензии на медицинскую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4.4.4. Предоставление  дубликата и копии лицензии</w:t>
            </w:r>
            <w:r w:rsidRPr="00001888">
              <w:rPr>
                <w:rFonts w:ascii="PT Astra Serif" w:eastAsia="Calibri" w:hAnsi="PT Astra Serif" w:cs="Times New Roman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на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медицинскую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Отдел лицензирования медицинской и 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>фармацевтической деятельности</w:t>
            </w:r>
          </w:p>
        </w:tc>
      </w:tr>
      <w:tr w:rsidR="00001888" w:rsidRPr="00001888" w:rsidTr="00F33076">
        <w:trPr>
          <w:trHeight w:val="11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4.4.5. Предоставление  сведений о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медицинскую деятельность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>4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.4.6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>. Оплата госпошлин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Calibri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Calibri"/>
                <w:kern w:val="0"/>
                <w:sz w:val="24"/>
              </w:rPr>
              <w:t xml:space="preserve">4.4.7. Требования по работам (услугам) медицинской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Calibri"/>
                <w:kern w:val="0"/>
                <w:sz w:val="24"/>
              </w:rPr>
              <w:t>4.4.8. Нормативные правовые документы (медицина)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44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4.5.Фармацевтическая деятельность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4.5.1. Получение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фармацевтическую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1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4.5.2.Переоформление лицензии на фармацевтическую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4.5.3. Предоставление 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дубликата и копии лицензии на фармацевтическую деятельность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Поддерживается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 xml:space="preserve">Отдел 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>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4.5.4. Прекращение действия лицензии на фармацевтическую деятельность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4.5.5. Предоставление сведений о лицензии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на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фармацевтическую деятельность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>4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.5.6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>. Оплата госпошлин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>4.5.7. Нормативные правовые документы (фармация)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5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4.6. Деятельность по обороту наркотических средств, психотропных веществ и их </w:t>
            </w:r>
            <w:proofErr w:type="spellStart"/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прекурсоров</w:t>
            </w:r>
            <w:proofErr w:type="spellEnd"/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4.6.1. Получение лицензии на деятельность по обороту наркотических средств, психотропных веществ и их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прекурсоров</w:t>
            </w:r>
            <w:proofErr w:type="spellEnd"/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8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4.6.2.Переоформление лицензии на деятельность по обороту наркотических средств,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психотропных веществ и их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прекурсоров</w:t>
            </w:r>
            <w:proofErr w:type="spellEnd"/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Отдел лицензирования медицинской и фармацевтической 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>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4.6.3. Предоставление  дубликата и копии лицензии на деятельность по обороту наркотических средств, психотропных веществ и их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прекурсоров</w:t>
            </w:r>
            <w:proofErr w:type="spell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4.6.4. Прекращение действия лицензии на деятельность по обороту наркотических средств, психотропных веществ и их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прекурсоров</w:t>
            </w:r>
            <w:proofErr w:type="spellEnd"/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4.6.5. Предоставление сведений о лицензии на деятельность по обороту наркотических средств, психотропных веществ и их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прекурсоров</w:t>
            </w:r>
            <w:proofErr w:type="spellEnd"/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4.6.6. Оплата госпошлин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31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>4.6.7. Нормативные правовые документы (наркотики)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suppressAutoHyphens w:val="0"/>
              <w:textAlignment w:val="auto"/>
              <w:rPr>
                <w:rFonts w:ascii="PT Astra Serif" w:eastAsia="Times New Roman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4.7.Деятельность по перевозке пассажиров и багажа легковым 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lastRenderedPageBreak/>
              <w:t>такси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4.7.1. Получение разрешения на деятельность по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перевозке пассажиров и багажа легковым такси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деятельности </w:t>
            </w: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4.7.2.Переоформление разрешения на деятельность по перевозке пассажиров и багажа легковым такси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4.7.3. Получение дубликата разрешения на деятельность по перевозке пассажиров и багажа легковым такси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4.7.4. Прекращение действия разрешения на деятельность по перевозке пассажиров и багажа легковым такси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4.7.5. Плата за предоставление государственной услуги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Times New Roman" w:hAnsi="PT Astra Serif" w:cs="Times New Roman"/>
                <w:kern w:val="0"/>
                <w:sz w:val="24"/>
              </w:rPr>
              <w:t xml:space="preserve">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Calibri"/>
                <w:kern w:val="0"/>
                <w:sz w:val="24"/>
              </w:rPr>
              <w:t>4.7.6.Технологическая схема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9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Calibri"/>
                <w:kern w:val="0"/>
                <w:sz w:val="24"/>
              </w:rPr>
              <w:t>4.7.7.</w:t>
            </w:r>
            <w:r w:rsidRPr="00001888">
              <w:rPr>
                <w:rFonts w:ascii="PT Astra Serif" w:eastAsia="Times New Roman" w:hAnsi="PT Astra Serif" w:cs="Times New Roman"/>
                <w:kern w:val="0"/>
                <w:sz w:val="24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Calibri"/>
                <w:kern w:val="0"/>
                <w:sz w:val="24"/>
              </w:rPr>
              <w:t>Нормативные правовые документы (такси)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33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4.7.8. Анализ наиболее часто совершаемых нарушений обязательных требований в сфере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перевозки пассажиров и багажа легковым такси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4.8. Информация о ходе принятия решения о предоставлении государственной услуги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 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698"/>
        </w:trPr>
        <w:tc>
          <w:tcPr>
            <w:tcW w:w="369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1. Перечень государственных услуг, предоставляемых Департаментом, включая государственные услуги, предоставляемые в электронном виде с указанием ссылок на соответствующие страницы Единого портала государственных и муниципальных услуг.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2. Информация о преимуществах получения государственных услуг в электронном виде.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3. Информация о проводимой реформе  контрольной (надзорной)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4. Перечень показателей результативности и эффективности контрольной (надзорной) деятельности.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5. Положения о региональном государственном контроле (надзоре).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lastRenderedPageBreak/>
              <w:t>6. Доклады о видах регионального государственного контроля (надзора).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7. Ежегодные планы проверок. Информация о результатах проведенных Департаментом проверок.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8. Публичные мероприятия с контролируемыми лицами.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9. Перечни нормативных правовых актов, содержащих обязательные требования (их отдельные положения), соблюдение которых оценивается Департаментом при проведении мероприятий по региональному государственному контролю (надзору)», тексты соответствующих нормативных правовых актов.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 10. Информация о программах профилактики рисков причинения вреда (ущерба) охраняемым законом ценностям при осуществлении регионального государственного контроля (надзора).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lastRenderedPageBreak/>
              <w:t>11. Руководства по соблюдению обязательных требований.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12.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Сведения о способах получения консультаций по вопросам соблюдения обязательных требований.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13. Региональный государственный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контроль за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 применением цен на лекарственные препараты, включенные в перечень жизненно необходимых и важнейших лекарственных препаратов.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14. Досудебный порядок обжалования решений Департамента, действий (бездействия) должностных лиц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15. Обобщение практики государственного контроля (надзора).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16.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Проверочные листы.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17.Ежегодные планы работы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18. Отчеты и доклады о деятельности Департамента.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br/>
              <w:t>19. Отчеты о выполнении плана нормотворческой деятельности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20. Отчеты о расходовании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lastRenderedPageBreak/>
              <w:t>бюджетных ассигнований на информационное обеспечение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21. Информация о закупках товаров, работ, услуг для обеспечения нужд Департамента в соответствии с законодательством Российской Федерации.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22. Информация об использовании Департаментом  выделяемых бюджетных средств.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23.Информация о ходе исполнения «майских» Указов и поручений Президента Российской Федерации.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24.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Исполнение поручений Президента Российской Федерации.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25. Информация об участии Департамента  в проектах и программах, в предоставлении бесплатной юридической помощи.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26. Результаты проверок деятельности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27.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Об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антимонопольном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комплаенсе</w:t>
            </w:r>
            <w:proofErr w:type="spellEnd"/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  в Департаменте.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28.Статистические данные и показатели</w:t>
            </w:r>
          </w:p>
        </w:tc>
        <w:tc>
          <w:tcPr>
            <w:tcW w:w="20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5. Деятельность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5.1. Государственные услуги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5.1.1. Перечень государственных услуг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 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0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 Контрольная (надзорная) деятельность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5.2.1. Реформа контрольной (надзорной) деятельности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10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5.2.2.Перечень показателей результативности и эффективности контрольной (надзорной) деятельности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10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5.2.3.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Положения о региональном государственном контроле (надзоре)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10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5.2.4.Доклады о видах регионального государственного контроля (надзора)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2174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  <w:tcBorders>
              <w:bottom w:val="single" w:sz="4" w:space="0" w:color="auto"/>
            </w:tcBorders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  <w:tcBorders>
              <w:bottom w:val="single" w:sz="4" w:space="0" w:color="auto"/>
            </w:tcBorders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5.2.5.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 Ежегодные планы проверок. Информация о результатах проведенных Департаментом проверок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tcBorders>
              <w:bottom w:val="single" w:sz="4" w:space="0" w:color="auto"/>
            </w:tcBorders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8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 Профилактика нарушений обязательных требований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5.2.6.1. Публичные мероприятия с контролируемыми лицами</w:t>
            </w:r>
          </w:p>
        </w:tc>
        <w:tc>
          <w:tcPr>
            <w:tcW w:w="208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5.2.6.2.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Перечни нормативных правовых актов, содержащих обязательные требования (их отдельные положения), соблюдение которых оценивается Департаментом при проведении мероприятий по региональному государственному контролю (надзору)», тексты соответствующих нормативных правовых актов</w:t>
            </w: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5.2.6.3.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 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</w:t>
            </w: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5.2.6.3.1.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Планы проведения обязательных профилактических визитов при осуществлении регионального государственного контроля (надзора)</w:t>
            </w:r>
          </w:p>
        </w:tc>
        <w:tc>
          <w:tcPr>
            <w:tcW w:w="208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5.2.6.3.2.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Отчеты об исполнении программ профилактики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рисков причинения вреда (ущерба) охраняемым законом ценностям при осуществлении регионального государственного контроля (надзора)</w:t>
            </w: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5.2.6.4.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 Руководства по соблюдению обязательных требований.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407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5.2.7.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Сведения о способах получения консультаций по вопросам соблюдения обязательных требований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79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5.2.8.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Региональный государственный </w:t>
            </w:r>
            <w:proofErr w:type="gram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контроль за</w:t>
            </w:r>
            <w:proofErr w:type="gramEnd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 применением цен на лекарственные препараты, включенные в перечень жизненно необходимых и важнейших лекарственных препаратов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267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5.2.9.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 xml:space="preserve"> Досудебный порядок обжалования решений Департамента, действий (бездействия) должностных лиц Департамента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5.2.10.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Обобщение практики государственного контроля (надзора)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5.2.11.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Проверочные листы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лицензионно-разрешительной деятельности</w:t>
            </w: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5.3. Планы работ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обеспечения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6368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5.4. Отчеты и доклады о деятельности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5.4.1.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Отчеты о работе 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обеспечения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11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5.4.2.</w:t>
            </w:r>
            <w:r w:rsidRPr="00001888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Отчеты о выполнении плана нормотворческой деятельности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5.4.3. Отчеты о расходовании бюджетных ассигнований на информационное обеспечение Департамента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обеспечения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247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5.5. Информация о закупках товаров, работ, услуг для обеспечения нужд Департамента в соответствии с законодательством Российской Федерации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обеспечения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27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5.6.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</w:rPr>
              <w:t>Информация об использовании Департаментом  выделяемых бюджетных средств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обеспечения </w:t>
            </w:r>
          </w:p>
        </w:tc>
      </w:tr>
      <w:tr w:rsidR="00001888" w:rsidRPr="00001888" w:rsidTr="00F33076">
        <w:trPr>
          <w:trHeight w:val="1363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5.7. Исполнение «майских» Указов Президента Российской Федерации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698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5.8. Исполнение поручений Президента Российской Федерации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состоянии,</w:t>
            </w:r>
            <w:r w:rsidRPr="00001888">
              <w:rPr>
                <w:rFonts w:ascii="PT Astra Serif" w:eastAsiaTheme="minorHAnsi" w:hAnsi="PT Astra Serif" w:cs="PT Astra Serif"/>
                <w:kern w:val="0"/>
                <w:sz w:val="26"/>
                <w:szCs w:val="26"/>
                <w:lang w:eastAsia="en-US"/>
              </w:rPr>
              <w:t xml:space="preserve"> информация об исполнении поручения размещается в течение 10 рабочих дней от установленной даты исполнения поручения в соответствии с </w:t>
            </w:r>
            <w:r w:rsidRPr="00001888">
              <w:rPr>
                <w:rFonts w:ascii="PT Astra Serif" w:eastAsiaTheme="minorHAnsi" w:hAnsi="PT Astra Serif" w:cs="PT Astra Serif"/>
                <w:kern w:val="0"/>
                <w:sz w:val="26"/>
                <w:szCs w:val="26"/>
                <w:lang w:eastAsia="en-US"/>
              </w:rPr>
              <w:lastRenderedPageBreak/>
              <w:t>установленными требованиями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5.9. Бесплатная юридическая помощь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5.10. Информация о результатах проверок деятельности Департамента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93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5.11. Антимонопольный </w:t>
            </w:r>
            <w:proofErr w:type="spellStart"/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комплаенс</w:t>
            </w:r>
            <w:proofErr w:type="spellEnd"/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15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5.12. Статистические данные и  показатели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10"/>
        </w:trPr>
        <w:tc>
          <w:tcPr>
            <w:tcW w:w="369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1. Новостная информация по вопросам, входящим в сферу деятельности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2. Информация о мероприятиях, проводимых Департаментом, в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lastRenderedPageBreak/>
              <w:t>том числе о рабочих встречах начальника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3. Тексты официальных выступления и заявлений начальника Департамента и иных уполномоченных на это лиц.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4. Информация о часто задаваемых вопросах, входящих в сферу деятельности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5. Информация о публикациях в СМИ.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6. Общая информация о сайте</w:t>
            </w:r>
            <w:r w:rsidRPr="00001888">
              <w:rPr>
                <w:rFonts w:ascii="PT Astra Serif" w:eastAsia="Calibri" w:hAnsi="PT Astra Serif" w:cs="Times New Roman"/>
                <w:color w:val="FF0000"/>
                <w:kern w:val="0"/>
                <w:sz w:val="24"/>
              </w:rPr>
              <w:t>.</w:t>
            </w:r>
          </w:p>
        </w:tc>
        <w:tc>
          <w:tcPr>
            <w:tcW w:w="20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6. Пресс центр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6.1. Новости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</w:t>
            </w: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lastRenderedPageBreak/>
              <w:t xml:space="preserve">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 xml:space="preserve">Комитет бюджетного учета, отчетности и хозяйственного обеспечения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7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6.2. Календарь мероприятий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Поддерживается в актуальном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04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6.3. Фотогалерея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6.4. </w:t>
            </w:r>
            <w:proofErr w:type="spellStart"/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Видеогалерея</w:t>
            </w:r>
            <w:proofErr w:type="spellEnd"/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6.5. Тексты официальных выступлений и заявлений руководства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6.6. Аккредитация СМИ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6.7. Часто задаваемые вопросы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2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6.8. Публикации СМИ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086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6.9. О сайте 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c>
          <w:tcPr>
            <w:tcW w:w="369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1. Информация о почтовом адресе, адресе электронной почты, адресе сайта, номере телефона приемной, номере телефона факса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2. </w:t>
            </w:r>
            <w:proofErr w:type="gramStart"/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Информация о сотрудниках Департамента с указанием: фамилии, имени, отчества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lastRenderedPageBreak/>
              <w:t>(последнее при наличии), структурного подразделения, должности, номера кабинета, номера телефона, включая номер внутреннего телефона, адреса электронной почты</w:t>
            </w:r>
            <w:proofErr w:type="gramEnd"/>
          </w:p>
        </w:tc>
        <w:tc>
          <w:tcPr>
            <w:tcW w:w="20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8. Контакты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240"/>
        </w:trPr>
        <w:tc>
          <w:tcPr>
            <w:tcW w:w="369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lastRenderedPageBreak/>
              <w:t>1. Информация о кадровом обеспечении Департамента: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1) порядок поступления на государственную гражданскую службу Томской области;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2) информация о вакантных должностях государственной гражданской службы Томской области, имеющихся в Департаменте;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3) квалификационные требования к кандидатам на замещение вакантных должностей государственной гражданской службы Томской области, имеющихся в Департаменте;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4) условия и результаты конкурсов на замещение вакантных должностей государственной гражданской службы Томской области, имеющихся в Департаменте;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5) ведение Реестра лиц, включенных в кадровый резерв  Департамента;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6) нормативные правовые акты,  в сфере государственной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lastRenderedPageBreak/>
              <w:t>гражданской службы;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7) информация о порядке проведения аттестации государственного гражданского служащего.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2. Информация по вопросам противодействия коррупции в Департаменте: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1)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нормативные правовые и иные акты в сфере противодействия коррупции;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2) информация об антикоррупционной экспертизе нормативных правовых актов и проектов нормативных правовых актов;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3)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методические материалы по вопросам противодействия коррупции;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4) формы документов, связанных с противодействием коррупции, для заполнения;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5)</w:t>
            </w:r>
            <w:r w:rsidRPr="00001888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перечень должностей государственной гражданской службы Томской области в Департаменте, при замещении которых государственные гражданские служащие Томской области обязаны представлять сведения о своих доходах, расходах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6) сведения о доходах, расходах, об имуществе и обязательствах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lastRenderedPageBreak/>
              <w:t xml:space="preserve">имущественного характера;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7) информация о Комиссии по соблюдению требований к служебному поведению (состав комиссии, положение о комиссии, планы работы, материалы заседаний, иные материалы информационного характера);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8)  доклады, отчеты, статистическая информация.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3. Информация о проверках деятельности Департамента.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4. Информация о работе Департамента с обращениями граждан: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1) порядок и время приема граждан в Департаменте;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2) порядок рассмотрения обращений граждан, нормативные правовые акты, регулирующие порядок рассмотрения обращений граждан; 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3) информация о ходе рассмотрения поступивших обращений граждан;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4) обзоры обращений граждан, включая информацию о результатах рассмотрения обращений;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lastRenderedPageBreak/>
              <w:t xml:space="preserve"> 5) установленные формы обращений граждан, принимаемых Департаментом к рассмотрению в соответствии с нормативными правовыми актами.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5. Открытые данные Департамента. </w:t>
            </w:r>
          </w:p>
        </w:tc>
        <w:tc>
          <w:tcPr>
            <w:tcW w:w="20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bCs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bCs/>
                <w:color w:val="000000" w:themeColor="text1"/>
                <w:kern w:val="0"/>
                <w:sz w:val="24"/>
                <w:lang w:eastAsia="en-US"/>
              </w:rPr>
              <w:lastRenderedPageBreak/>
              <w:t>9. Онлайн сервисы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bCs/>
                <w:color w:val="000000" w:themeColor="text1"/>
                <w:kern w:val="0"/>
                <w:sz w:val="24"/>
                <w:lang w:eastAsia="en-US"/>
              </w:rPr>
              <w:t>9.1.Кадровая политика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9.1.1. Конкурсы на замещение вакантных должностей и включение в кадровый резерв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jc w:val="center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1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9.1.2. Кадровый резерв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21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9.1.3. Поступление на госслужбу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9.1.4. Аттестация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9.1.5. Конкурсная комиссия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30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9.1.6. Нормативные документы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 Противодействие коррупции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9.2.1.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Сообщить о коррупции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Поддерживается в актуальном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 xml:space="preserve">Комитет организационно –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правового обеспечения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9.2.2.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Нормативно-правовые  и иные акты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64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9.2.3.Антикоррупционная экспертиза</w:t>
            </w:r>
          </w:p>
        </w:tc>
        <w:tc>
          <w:tcPr>
            <w:tcW w:w="208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11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9.2.3.1. Антикоррупционная экспертиза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9.2.3.2.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Отчеты о результатах независимой антикоррупционной экспертизы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9.2.3.3.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Порядок работы в области независимой антикоррупционной экспертизы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134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9.2.4</w:t>
            </w:r>
            <w:r w:rsidRPr="00001888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Формы документов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04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9.2.5.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  <w:t xml:space="preserve"> Перечень должностей государственной гражданской службы Томской области в Департаменте лицензирования Томской области, при замещении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  <w:lastRenderedPageBreak/>
              <w:t>которых государственные гражданские служащие Томской области обязаны представлять сведения о своих доходах, расходах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1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9.2.6.Сведения о доходах, расходах, об имуществе и обязательствах имущественного характера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128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9.2.7.Комиссия по соблюдению требований к служебному поведению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85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9.2.7.1.Состав комиссии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19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9.2.7.2.Положение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34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9.2.7.3.План работы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19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9.2.7.4.Материалы заседаний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9.2.7.5.Информационные материалы</w:t>
            </w:r>
          </w:p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22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9.2.7.6.Формы обращений</w:t>
            </w:r>
          </w:p>
        </w:tc>
        <w:tc>
          <w:tcPr>
            <w:tcW w:w="208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21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9.2.8.</w:t>
            </w:r>
            <w:r w:rsidRPr="00001888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Профилактика коррупции в областных государственных учреждениях (предприятиях)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9.2.9.</w:t>
            </w:r>
            <w:r w:rsidRPr="00001888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Доклады, отчеты,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статистическая информация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 xml:space="preserve">Поддерживается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 xml:space="preserve">Комитет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организационно – правового обеспечения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9.2.10.</w:t>
            </w:r>
            <w:r w:rsidRPr="00001888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Что нужно знать о коррупции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9.3. Проверки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 w:val="restart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 Обращения граждан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9.4.1.Общая информация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76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9.4.2.Подать обращение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  <w:r w:rsidRPr="00001888"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  <w:t xml:space="preserve"> </w:t>
            </w:r>
          </w:p>
        </w:tc>
      </w:tr>
      <w:tr w:rsidR="00001888" w:rsidRPr="00001888" w:rsidTr="00F33076">
        <w:trPr>
          <w:trHeight w:val="21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9.4.3.Ход рассмотрения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обеспечения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</w:tc>
      </w:tr>
      <w:tr w:rsidR="00001888" w:rsidRPr="00001888" w:rsidTr="00F33076">
        <w:trPr>
          <w:trHeight w:val="150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9.4.4.График приема граждан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Поддерживается в актуальном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 xml:space="preserve">Комитет организационно –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>правового обеспечения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9.4.5.Организация личных приемов и место их проведения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0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9.4.6. Онлайн-запись на личный прием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9.4.7.Нормативные документы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  <w:r w:rsidRPr="00001888"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  <w:t xml:space="preserve"> </w:t>
            </w:r>
          </w:p>
        </w:tc>
      </w:tr>
      <w:tr w:rsidR="00001888" w:rsidRPr="00001888" w:rsidTr="00F33076">
        <w:trPr>
          <w:trHeight w:val="13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9.4.8.Обзор обращений 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организационно – правового обеспечения 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  <w:tr w:rsidR="00001888" w:rsidRPr="00001888" w:rsidTr="00F33076">
        <w:trPr>
          <w:trHeight w:val="25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9.4.9.Онлайн-оценка качества ответа на обращение</w:t>
            </w: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организационно – правового </w:t>
            </w: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lastRenderedPageBreak/>
              <w:t xml:space="preserve">обеспечения </w:t>
            </w:r>
          </w:p>
        </w:tc>
      </w:tr>
      <w:tr w:rsidR="00001888" w:rsidRPr="00001888" w:rsidTr="00F33076">
        <w:trPr>
          <w:trHeight w:val="28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9.5.Открытые данные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организационно – правового обеспечения </w:t>
            </w:r>
          </w:p>
        </w:tc>
      </w:tr>
      <w:tr w:rsidR="00001888" w:rsidRPr="00001888" w:rsidTr="00F33076">
        <w:trPr>
          <w:trHeight w:val="285"/>
        </w:trPr>
        <w:tc>
          <w:tcPr>
            <w:tcW w:w="3695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37" w:type="dxa"/>
            <w:vMerge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9.6. Подать обращение для организации внеплановой проверки</w:t>
            </w: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  <w:lang w:eastAsia="en-US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2"/>
                <w:szCs w:val="22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Комитет организационно – правового обеспечения</w:t>
            </w:r>
          </w:p>
        </w:tc>
      </w:tr>
      <w:tr w:rsidR="00001888" w:rsidRPr="00001888" w:rsidTr="00F33076">
        <w:tc>
          <w:tcPr>
            <w:tcW w:w="369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 xml:space="preserve">Информация, по вопросам входящим в сферу деятельности Департамента, требующая особого внимания </w:t>
            </w:r>
          </w:p>
        </w:tc>
        <w:tc>
          <w:tcPr>
            <w:tcW w:w="203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10. Актуальное</w:t>
            </w:r>
          </w:p>
        </w:tc>
        <w:tc>
          <w:tcPr>
            <w:tcW w:w="2500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</w:p>
        </w:tc>
        <w:tc>
          <w:tcPr>
            <w:tcW w:w="2867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</w:p>
        </w:tc>
        <w:tc>
          <w:tcPr>
            <w:tcW w:w="2085" w:type="dxa"/>
          </w:tcPr>
          <w:p w:rsidR="00001888" w:rsidRPr="00001888" w:rsidRDefault="00001888" w:rsidP="00001888">
            <w:pPr>
              <w:widowControl/>
              <w:suppressAutoHyphens w:val="0"/>
              <w:autoSpaceDN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</w:rPr>
              <w:t>При наличии информации</w:t>
            </w:r>
          </w:p>
        </w:tc>
        <w:tc>
          <w:tcPr>
            <w:tcW w:w="2137" w:type="dxa"/>
          </w:tcPr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организационно – правового обеспечения Комитет регионального государственного контроля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 xml:space="preserve">Комитет лицензионно-разрешительной деятельности </w:t>
            </w:r>
          </w:p>
          <w:p w:rsidR="00001888" w:rsidRPr="00001888" w:rsidRDefault="00001888" w:rsidP="00001888">
            <w:pPr>
              <w:widowControl/>
              <w:suppressAutoHyphens w:val="0"/>
              <w:adjustRightInd w:val="0"/>
              <w:textAlignment w:val="auto"/>
              <w:rPr>
                <w:rFonts w:ascii="PT Astra Serif" w:eastAsia="Calibri" w:hAnsi="PT Astra Serif" w:cs="Times New Roman"/>
                <w:color w:val="FF0000"/>
                <w:kern w:val="0"/>
                <w:sz w:val="24"/>
              </w:rPr>
            </w:pPr>
            <w:r w:rsidRPr="00001888">
              <w:rPr>
                <w:rFonts w:ascii="PT Astra Serif" w:eastAsia="Calibri" w:hAnsi="PT Astra Serif" w:cs="Times New Roman"/>
                <w:color w:val="000000" w:themeColor="text1"/>
                <w:kern w:val="0"/>
                <w:sz w:val="24"/>
                <w:lang w:eastAsia="en-US"/>
              </w:rPr>
              <w:t>Отдел лицензирования медицинской и фармацевтической деятельности</w:t>
            </w:r>
          </w:p>
        </w:tc>
      </w:tr>
    </w:tbl>
    <w:p w:rsidR="004A1429" w:rsidRDefault="004A1429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  <w:sectPr w:rsidR="004A1429" w:rsidSect="006B76BB">
          <w:pgSz w:w="16838" w:h="11906" w:orient="landscape"/>
          <w:pgMar w:top="567" w:right="536" w:bottom="1134" w:left="851" w:header="709" w:footer="709" w:gutter="0"/>
          <w:pgNumType w:start="1"/>
          <w:cols w:space="708"/>
          <w:titlePg/>
          <w:docGrid w:linePitch="360"/>
        </w:sectPr>
      </w:pPr>
    </w:p>
    <w:p w:rsidR="00001888" w:rsidRPr="007A0FDA" w:rsidRDefault="00001888" w:rsidP="007A0FDA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7A0FDA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lastRenderedPageBreak/>
        <w:t>Приложение № 2</w:t>
      </w: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УТВЕРЖДЕНЫ</w:t>
      </w: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приказом  Департамента лицензирования и регионального государственного контроля Томской области</w:t>
      </w: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от 08.04.2022 № 918</w:t>
      </w:r>
      <w:r w:rsidRPr="00001888"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  <w:tab/>
      </w:r>
      <w:r w:rsidRPr="00001888"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  <w:tab/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bookmarkStart w:id="1" w:name="P696"/>
      <w:bookmarkEnd w:id="1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Требования к технологическим, программным и лингвистическим средствам обеспечения пользования официальным сайтом Департамента лицензирования и регионального государственного контроля Томской области 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1. Информация, размещаемая на официальном</w:t>
      </w:r>
      <w:r w:rsidRPr="00001888">
        <w:rPr>
          <w:rFonts w:ascii="PT Astra Serif" w:eastAsia="Calibri" w:hAnsi="PT Astra Serif" w:cs="Times New Roman"/>
          <w:color w:val="000000" w:themeColor="text1"/>
          <w:kern w:val="0"/>
          <w:sz w:val="26"/>
          <w:szCs w:val="26"/>
          <w:lang w:eastAsia="en-US"/>
        </w:rPr>
        <w:t xml:space="preserve"> 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сайте Департамента лицензирования и регионального государственного контроля Томской области (далее - сайт):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1) должна быть круглосуточно доступна пользователям информацией (далее - пользователь)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2) 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3) 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средств. Доступ к информации, размещенной на сайте,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 соглашений с правообладателем.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2. Суммарная длительность перерывов в работе сайта в информационно-коммуникационной сети «Интернет» не должна превышать 4 часов в месяц. При необходимости проведения плановых технических работ, в ходе которых доступ пользователей к информации, размещенной на сайте, будет невозможен, уведомление об этом должно быть размещено на главной странице сайта не менее чем за сутки до начала работ.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В случае возникновения технических, программных неполадок или иных причин, влекущих невозможность доступа пользователей к сайту, в течение 2 часов с момента возобновления доступа на сайте должно быть размещено уведомление с указанием причины, даты и времени прекращения доступа, а также даты и времени возобновления доступа к информации.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3. Текстовая информация размещается на сайте в формате, обеспечивающем возможность поиска и копирования фрагментов текста средствами веб-браузера («гипертекстовый формат»).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4. Технологические и программные средства обеспечения пользования сайтом должны: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1) обеспечивать немедленный постоянный свободный доступ пользователей ко всей информации, размещенной на сайте. Доступ к информации, размещенной на сайте,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специально созданного для доступа к информации, размещенной на сайте;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2) обеспечивать учет посещаемости сайта.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5. Навигационные средства сайта должны соответствовать следующим требованиям: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lastRenderedPageBreak/>
        <w:t>1) вся размещенная на сайте информация должна быть доступна пользователям путем последовательного перехода по гиперссылкам, начиная с главной страницы сайта. Количество таких переходов должно быть не более пяти;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2) пользователю должна предоставляться наглядная информация о структуре сайта и текущем местонахождении на нем пользователя;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3) 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 в заголовке окна веб-браузера;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4) веб-адрес каждой страницы должен отображать ее положение в логической структуре сайта и соответствовать ее содержанию (назначению); в веб-адресе необходимо использовать общепринятые сокращения и правила транслитерации.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6. В целях защиты информации, размещенной на сайте, должно быть обеспечено: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1) ведение электронных журналов учета операций, выполненных с помощью программного обеспечения и технологических средств ведения сайта;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2) ежедневное копирование всей размещенной на сайте информации и электронных журналов учета операций на резервный носитель, обеспечивающее возможность их восстановления;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3) контроль за целостностью информац</w:t>
      </w: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ии и ее</w:t>
      </w:r>
      <w:proofErr w:type="gramEnd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защита от несанкционированного изменения и уничтожения;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4) хранение информации, размещенной на сайте, в течение одного года со дня ее первичного размещения.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7. Информация на сайте  должна размещаться на русском языке.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Отдельная информация на сайте помимо русского языка может быть размещена на других языках народов Российской Федерации или иностранных языках.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  <w:t xml:space="preserve">    </w:t>
      </w: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  <w:t xml:space="preserve">  </w:t>
      </w: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right"/>
        <w:textAlignment w:val="auto"/>
        <w:outlineLvl w:val="0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</w:p>
    <w:p w:rsidR="007A0FDA" w:rsidRDefault="007A0FDA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</w:p>
    <w:p w:rsidR="007A0FDA" w:rsidRDefault="007A0FDA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  <w:sectPr w:rsidR="007A0FDA" w:rsidSect="006B76BB"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  <w:lastRenderedPageBreak/>
        <w:t>Приложение № 3</w:t>
      </w: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Calibri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УТВЕРЖДЕН</w:t>
      </w: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приказом  Департамента лицензирования и регионального государственного контроля Томской области</w:t>
      </w:r>
    </w:p>
    <w:p w:rsidR="00001888" w:rsidRPr="00001888" w:rsidRDefault="00001888" w:rsidP="00001888">
      <w:pPr>
        <w:suppressAutoHyphens w:val="0"/>
        <w:autoSpaceDE w:val="0"/>
        <w:ind w:left="5387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от 08.04.2022 № 918</w:t>
      </w:r>
      <w:r w:rsidRPr="00001888"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  <w:tab/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bookmarkStart w:id="2" w:name="P742"/>
      <w:bookmarkEnd w:id="2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Порядок организации доступа к информации о деятельности Департамента лицензирования и регионального государственного контроля Томской области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1. Общие положения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1. Настоящий Порядок направлен на регулирование отношений, связанных с организацией доступа граждан, организаций, общественных объединений, государственных органов и органов местного самоуправления (далее - пользователь информацией) к информации о деятельности Департамента лицензирования и регионального государственного контроля Томской области (далее – Департамент).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2. </w:t>
      </w: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Доступ к информации о деятельности Департамента осуществляется в соответствии с Федеральным </w:t>
      </w:r>
      <w:hyperlink r:id="rId16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законом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от 9 февраля 2009 года № 8-ФЗ «Об обеспечении доступа к информации о деятельности государственных органов</w:t>
      </w:r>
      <w:r w:rsidR="00F3307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и органов местного самоуправления», </w:t>
      </w:r>
      <w:hyperlink r:id="rId17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Законом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Томской области от 9 августа 2010 года №</w:t>
      </w:r>
      <w:r w:rsidR="00F3307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141-ОЗ «Об обеспечении доступа к информации о деятельности государственных органов Томской области», иными правовыми актами.</w:t>
      </w:r>
      <w:proofErr w:type="gramEnd"/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3. Доступ к информации о деятельности Департамента обеспечивается следующими способами: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1) обнародованием (опубликованием) информации в средствах массовой информации;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2) размещением информации на официальном сайте Департамента в информационно-коммуникационной сети «Интернет»;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3) размещением информации в помещениях, занимаемых Департаментом;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4) присутствием граждан, в том числе представителей организаций, общественных объединений, органов государственной власти и органов местного самоуправления, на заседаниях коллегиальных, совещательных и иных органов, созданных Департаментом;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5) предоставлением информации пользователям информации по их запросу;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6) проведением публичных слушаний, встреч с населением, другими способами, предусмотренными законами и (или) иными нормативными правовыми актами Российской Федерации и Томской области.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2. Порядок ознакомления с информацией о деятельности Департамента в помещениях, занимаемых Департаментом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4. В целях размещения информации о деятельности Департамента в помещениях, занимаемых Департаментом, в которых имеется свободный доступ пользователей информацией, размещаются информационные стенды и (или) другие технические средства для ознакомления с информацией о деятельности Департамента, содержащей в том числе: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1) наименование, структуру, порядок работы Департамента, включая порядок приема граждан, представителей организаций, органов государственной власти и органов местного самоуправления, почтовый адрес, адрес электронной почты, номера телефонов;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2) условия и порядок получения информации о деятельности Департамента, в том числе электронный адрес официального сайта государственного органа и перечни </w:t>
      </w: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lastRenderedPageBreak/>
        <w:t>открытых для доступа неограниченного круга лиц информационных систем государственного органа, предназначенных для осуществления им государственных функций и (или) предоставления государственных услуг, с указанием порядка доступа к ним (электронные адреса в информационно-телекоммуникационной сети «Интернет», адреса общедоступных пунктов подключения к информационно-телекоммуникационной сети</w:t>
      </w:r>
      <w:proofErr w:type="gramEnd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«</w:t>
      </w: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Интернет»);</w:t>
      </w:r>
      <w:proofErr w:type="gramEnd"/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3) иные сведения, необходимые для оперативного информирования пользователей информации о деятельности Департамента.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5. Пользователю информацией предоставляется возможность ознакомиться с информацией о деятельности Департамента во время личного приема.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Личный прием граждан в Департаменте проводится начальником Департамента,  руководителями структурных подразделений Департамента.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3. Порядок присутствия граждан, в том числе представителей организаций, общественных объединений, государственных органов и органов местного самоуправления, на заседаниях коллегиальных, совещательных и иных органов Департамента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6. При проведении заседаний коллегиальных, совещательных и иных органов Департамента обеспечивается возможность присутствия на них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самоуправления. 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7. Уполномоченные структурные подразделения Департамента публикуют информацию о заседаниях коллегиальных, совещательных и иных органов Департамента в средствах массовой информации, на официальном сайте Департамента.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4. Предоставление информации о деятельности Департамента по запросу 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8. Регистрацию запросов, составленных в письменной форме и поступивших в Департамент, а также поступивших по информационно-телекоммуникационной сети «Интернет» или по адресу электронной почты, указанному на официальном  сайте Департамента, и </w:t>
      </w: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контроль за</w:t>
      </w:r>
      <w:proofErr w:type="gramEnd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своевременностью ответов на указанные запросы осуществляет секретарь-машинистка Департамента.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9. Рассмотрение запросов осуществляется в порядке и сроки, установленные </w:t>
      </w:r>
      <w:hyperlink r:id="rId18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статьями 18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, </w:t>
      </w:r>
      <w:hyperlink r:id="rId19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19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10. Запросы рассматриваются структурными подразделениями Департамента (далее - ответственные исполнители) в соответствии с их компетенцией.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11. Информация по запросу предоставляется в виде ответа на запрос, подготовленного ответственным исполнителем в соответствии со </w:t>
      </w:r>
      <w:hyperlink r:id="rId20" w:history="1">
        <w:r w:rsidRPr="00001888">
          <w:rPr>
            <w:rFonts w:ascii="PT Astra Serif" w:eastAsia="Times New Roman" w:hAnsi="PT Astra Serif" w:cs="Times New Roman"/>
            <w:color w:val="000000" w:themeColor="text1"/>
            <w:kern w:val="0"/>
            <w:sz w:val="26"/>
            <w:szCs w:val="26"/>
          </w:rPr>
          <w:t>статьей 19</w:t>
        </w:r>
      </w:hyperlink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самоуправления».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12. Ответ направляется пользователю информацией секретарем-машинисткой Департамента в порядке делопроизводства. </w:t>
      </w: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13. По желанию пользователя информацией запрашиваемая информация на бумажном носителе или в электронном виде, записанная на компьютерное накопительное устройство (компьютерный жесткий диск, USB-накопитель и т.д.), передается пользователю информацией непосредственно в Департаменте секретарем-машинисткой. 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5. Порядок осуществления </w:t>
      </w: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контроля за</w:t>
      </w:r>
      <w:proofErr w:type="gramEnd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обеспечением доступа к информации о деятельности Департамента</w:t>
      </w:r>
    </w:p>
    <w:p w:rsidR="00001888" w:rsidRPr="00001888" w:rsidRDefault="00001888" w:rsidP="00001888">
      <w:pPr>
        <w:suppressAutoHyphens w:val="0"/>
        <w:autoSpaceDE w:val="0"/>
        <w:jc w:val="center"/>
        <w:textAlignment w:val="auto"/>
        <w:outlineLvl w:val="1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ind w:firstLine="54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14. </w:t>
      </w:r>
      <w:proofErr w:type="gramStart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Контроль за</w:t>
      </w:r>
      <w:proofErr w:type="gramEnd"/>
      <w:r w:rsidRPr="0000188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обеспечением доступа к информации о деятельности Департамента осуществляет начальник Департамента.</w:t>
      </w: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suppressAutoHyphens w:val="0"/>
        <w:autoSpaceDE w:val="0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</w:p>
    <w:p w:rsidR="00001888" w:rsidRPr="00001888" w:rsidRDefault="00001888" w:rsidP="00001888">
      <w:pPr>
        <w:widowControl/>
        <w:suppressAutoHyphens w:val="0"/>
        <w:autoSpaceDN/>
        <w:spacing w:after="200" w:line="276" w:lineRule="auto"/>
        <w:textAlignment w:val="auto"/>
        <w:rPr>
          <w:rFonts w:ascii="PT Astra Serif" w:eastAsia="Calibri" w:hAnsi="PT Astra Serif" w:cs="Times New Roman"/>
          <w:color w:val="000000" w:themeColor="text1"/>
          <w:kern w:val="0"/>
          <w:sz w:val="26"/>
          <w:szCs w:val="26"/>
          <w:lang w:eastAsia="en-US"/>
        </w:rPr>
      </w:pPr>
    </w:p>
    <w:p w:rsidR="00001888" w:rsidRPr="00001888" w:rsidRDefault="00001888" w:rsidP="00001888">
      <w:pPr>
        <w:suppressAutoHyphens w:val="0"/>
        <w:autoSpaceDE w:val="0"/>
        <w:adjustRightInd w:val="0"/>
        <w:jc w:val="center"/>
        <w:textAlignment w:val="auto"/>
        <w:rPr>
          <w:rFonts w:ascii="PT Astra Serif" w:eastAsiaTheme="minorHAnsi" w:hAnsi="PT Astra Serif" w:cs="Times New Roman"/>
          <w:color w:val="000000" w:themeColor="text1"/>
          <w:kern w:val="0"/>
          <w:sz w:val="26"/>
          <w:szCs w:val="26"/>
          <w:lang w:eastAsia="en-US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01888" w:rsidRPr="009A4166" w:rsidRDefault="00001888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sectPr w:rsidR="00001888" w:rsidRPr="009A4166" w:rsidSect="006B76BB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C48" w:rsidRDefault="000D6C48" w:rsidP="007113C7">
      <w:r>
        <w:separator/>
      </w:r>
    </w:p>
  </w:endnote>
  <w:endnote w:type="continuationSeparator" w:id="0">
    <w:p w:rsidR="000D6C48" w:rsidRDefault="000D6C48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C48" w:rsidRDefault="000D6C48" w:rsidP="007113C7">
      <w:r>
        <w:separator/>
      </w:r>
    </w:p>
  </w:footnote>
  <w:footnote w:type="continuationSeparator" w:id="0">
    <w:p w:rsidR="000D6C48" w:rsidRDefault="000D6C48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1308499"/>
      <w:docPartObj>
        <w:docPartGallery w:val="Page Numbers (Top of Page)"/>
        <w:docPartUnique/>
      </w:docPartObj>
    </w:sdtPr>
    <w:sdtEndPr/>
    <w:sdtContent>
      <w:p w:rsidR="004A1429" w:rsidRDefault="004A142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53C">
          <w:rPr>
            <w:noProof/>
          </w:rPr>
          <w:t>2</w:t>
        </w:r>
        <w:r>
          <w:fldChar w:fldCharType="end"/>
        </w:r>
      </w:p>
    </w:sdtContent>
  </w:sdt>
  <w:p w:rsidR="004A1429" w:rsidRDefault="004A14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B420AB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62733A6"/>
    <w:multiLevelType w:val="hybridMultilevel"/>
    <w:tmpl w:val="067C2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3800A1"/>
    <w:multiLevelType w:val="hybridMultilevel"/>
    <w:tmpl w:val="9A10E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01888"/>
    <w:rsid w:val="0001253C"/>
    <w:rsid w:val="000A0673"/>
    <w:rsid w:val="000A3A99"/>
    <w:rsid w:val="000D2144"/>
    <w:rsid w:val="000D6C48"/>
    <w:rsid w:val="000E202B"/>
    <w:rsid w:val="00111DBF"/>
    <w:rsid w:val="00131DA2"/>
    <w:rsid w:val="001337F0"/>
    <w:rsid w:val="001405BE"/>
    <w:rsid w:val="001555BB"/>
    <w:rsid w:val="001575E5"/>
    <w:rsid w:val="001B2951"/>
    <w:rsid w:val="001D34F8"/>
    <w:rsid w:val="00245849"/>
    <w:rsid w:val="002C463F"/>
    <w:rsid w:val="002F6D08"/>
    <w:rsid w:val="00313F4C"/>
    <w:rsid w:val="003311F2"/>
    <w:rsid w:val="00346BC7"/>
    <w:rsid w:val="00365194"/>
    <w:rsid w:val="00380A61"/>
    <w:rsid w:val="003A6412"/>
    <w:rsid w:val="003D646D"/>
    <w:rsid w:val="00420CC8"/>
    <w:rsid w:val="0043221B"/>
    <w:rsid w:val="0049303A"/>
    <w:rsid w:val="004A1429"/>
    <w:rsid w:val="004E6E35"/>
    <w:rsid w:val="00546B86"/>
    <w:rsid w:val="005477D0"/>
    <w:rsid w:val="0055682E"/>
    <w:rsid w:val="006A1AB8"/>
    <w:rsid w:val="006B76BB"/>
    <w:rsid w:val="006C3169"/>
    <w:rsid w:val="007113C7"/>
    <w:rsid w:val="0074750B"/>
    <w:rsid w:val="00750477"/>
    <w:rsid w:val="00751AAC"/>
    <w:rsid w:val="007A0FDA"/>
    <w:rsid w:val="007C2E7E"/>
    <w:rsid w:val="007C720B"/>
    <w:rsid w:val="00864382"/>
    <w:rsid w:val="00887D1F"/>
    <w:rsid w:val="00891DFF"/>
    <w:rsid w:val="008A54CB"/>
    <w:rsid w:val="008B3B1A"/>
    <w:rsid w:val="008E27B8"/>
    <w:rsid w:val="008F67BA"/>
    <w:rsid w:val="00912653"/>
    <w:rsid w:val="009219C9"/>
    <w:rsid w:val="009305C2"/>
    <w:rsid w:val="00987FF9"/>
    <w:rsid w:val="009A4166"/>
    <w:rsid w:val="009A54CE"/>
    <w:rsid w:val="009A5E40"/>
    <w:rsid w:val="009E0128"/>
    <w:rsid w:val="00A43F94"/>
    <w:rsid w:val="00A43FC2"/>
    <w:rsid w:val="00A55BE0"/>
    <w:rsid w:val="00A959B2"/>
    <w:rsid w:val="00B537D1"/>
    <w:rsid w:val="00B564E7"/>
    <w:rsid w:val="00C01B56"/>
    <w:rsid w:val="00C23BFB"/>
    <w:rsid w:val="00C415DE"/>
    <w:rsid w:val="00C62909"/>
    <w:rsid w:val="00C753E1"/>
    <w:rsid w:val="00CD1854"/>
    <w:rsid w:val="00D028A6"/>
    <w:rsid w:val="00D333A5"/>
    <w:rsid w:val="00DB0F51"/>
    <w:rsid w:val="00DB2D8E"/>
    <w:rsid w:val="00DB5B00"/>
    <w:rsid w:val="00DE04A5"/>
    <w:rsid w:val="00E11209"/>
    <w:rsid w:val="00E31139"/>
    <w:rsid w:val="00E33EBE"/>
    <w:rsid w:val="00E433F0"/>
    <w:rsid w:val="00E62426"/>
    <w:rsid w:val="00EA20B0"/>
    <w:rsid w:val="00EA27EA"/>
    <w:rsid w:val="00EC0F34"/>
    <w:rsid w:val="00EC61A7"/>
    <w:rsid w:val="00F152C8"/>
    <w:rsid w:val="00F2123F"/>
    <w:rsid w:val="00F33076"/>
    <w:rsid w:val="00F93BA2"/>
    <w:rsid w:val="00F93E29"/>
    <w:rsid w:val="00FA5F01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5">
    <w:name w:val="Верхний колонтитул Знак"/>
    <w:basedOn w:val="a1"/>
    <w:link w:val="a4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6">
    <w:name w:val="Адресат док"/>
    <w:basedOn w:val="a4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9">
    <w:name w:val="footer"/>
    <w:basedOn w:val="a0"/>
    <w:link w:val="aa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b">
    <w:name w:val="Table Grid"/>
    <w:basedOn w:val="a2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1"/>
    <w:rsid w:val="00E433F0"/>
  </w:style>
  <w:style w:type="character" w:customStyle="1" w:styleId="pagesindoccount">
    <w:name w:val="pagesindoccount"/>
    <w:basedOn w:val="a1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01888"/>
  </w:style>
  <w:style w:type="table" w:customStyle="1" w:styleId="10">
    <w:name w:val="Сетка таблицы1"/>
    <w:basedOn w:val="a2"/>
    <w:next w:val="ab"/>
    <w:uiPriority w:val="59"/>
    <w:rsid w:val="00001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0"/>
    <w:link w:val="ad"/>
    <w:rsid w:val="00001888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kern w:val="0"/>
      <w:sz w:val="28"/>
      <w:szCs w:val="20"/>
    </w:rPr>
  </w:style>
  <w:style w:type="character" w:customStyle="1" w:styleId="ad">
    <w:name w:val="Основной текст Знак"/>
    <w:basedOn w:val="a1"/>
    <w:link w:val="ac"/>
    <w:rsid w:val="00001888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1"/>
    <w:next w:val="a3"/>
    <w:uiPriority w:val="99"/>
    <w:semiHidden/>
    <w:unhideWhenUsed/>
    <w:rsid w:val="00001888"/>
  </w:style>
  <w:style w:type="paragraph" w:customStyle="1" w:styleId="ConsPlusCell">
    <w:name w:val="ConsPlusCell"/>
    <w:rsid w:val="00001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01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JurTerm">
    <w:name w:val="ConsPlusJurTerm"/>
    <w:rsid w:val="00001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018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Hyperlink"/>
    <w:basedOn w:val="a1"/>
    <w:uiPriority w:val="99"/>
    <w:unhideWhenUsed/>
    <w:rsid w:val="00001888"/>
    <w:rPr>
      <w:color w:val="0000FF" w:themeColor="hyperlink"/>
      <w:u w:val="single"/>
    </w:rPr>
  </w:style>
  <w:style w:type="numbering" w:customStyle="1" w:styleId="111">
    <w:name w:val="Нет списка111"/>
    <w:next w:val="a3"/>
    <w:uiPriority w:val="99"/>
    <w:semiHidden/>
    <w:unhideWhenUsed/>
    <w:rsid w:val="00001888"/>
  </w:style>
  <w:style w:type="paragraph" w:styleId="af">
    <w:name w:val="Normal (Web)"/>
    <w:basedOn w:val="a0"/>
    <w:uiPriority w:val="99"/>
    <w:semiHidden/>
    <w:unhideWhenUsed/>
    <w:rsid w:val="00001888"/>
    <w:pPr>
      <w:widowControl/>
      <w:suppressAutoHyphens w:val="0"/>
      <w:autoSpaceDN/>
      <w:spacing w:after="200" w:line="276" w:lineRule="auto"/>
      <w:textAlignment w:val="auto"/>
    </w:pPr>
    <w:rPr>
      <w:rFonts w:ascii="Times New Roman" w:eastAsia="Calibri" w:hAnsi="Times New Roman" w:cs="Times New Roman"/>
      <w:kern w:val="0"/>
      <w:sz w:val="24"/>
      <w:lang w:eastAsia="en-US"/>
    </w:rPr>
  </w:style>
  <w:style w:type="paragraph" w:styleId="a">
    <w:name w:val="List Bullet"/>
    <w:basedOn w:val="a0"/>
    <w:uiPriority w:val="99"/>
    <w:unhideWhenUsed/>
    <w:rsid w:val="00001888"/>
    <w:pPr>
      <w:widowControl/>
      <w:numPr>
        <w:numId w:val="3"/>
      </w:numPr>
      <w:suppressAutoHyphens w:val="0"/>
      <w:autoSpaceDN/>
      <w:spacing w:after="200" w:line="276" w:lineRule="auto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5">
    <w:name w:val="Верхний колонтитул Знак"/>
    <w:basedOn w:val="a1"/>
    <w:link w:val="a4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6">
    <w:name w:val="Адресат док"/>
    <w:basedOn w:val="a4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9">
    <w:name w:val="footer"/>
    <w:basedOn w:val="a0"/>
    <w:link w:val="aa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b">
    <w:name w:val="Table Grid"/>
    <w:basedOn w:val="a2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1"/>
    <w:rsid w:val="00E433F0"/>
  </w:style>
  <w:style w:type="character" w:customStyle="1" w:styleId="pagesindoccount">
    <w:name w:val="pagesindoccount"/>
    <w:basedOn w:val="a1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01888"/>
  </w:style>
  <w:style w:type="table" w:customStyle="1" w:styleId="10">
    <w:name w:val="Сетка таблицы1"/>
    <w:basedOn w:val="a2"/>
    <w:next w:val="ab"/>
    <w:uiPriority w:val="59"/>
    <w:rsid w:val="00001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0"/>
    <w:link w:val="ad"/>
    <w:rsid w:val="00001888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kern w:val="0"/>
      <w:sz w:val="28"/>
      <w:szCs w:val="20"/>
    </w:rPr>
  </w:style>
  <w:style w:type="character" w:customStyle="1" w:styleId="ad">
    <w:name w:val="Основной текст Знак"/>
    <w:basedOn w:val="a1"/>
    <w:link w:val="ac"/>
    <w:rsid w:val="00001888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1"/>
    <w:next w:val="a3"/>
    <w:uiPriority w:val="99"/>
    <w:semiHidden/>
    <w:unhideWhenUsed/>
    <w:rsid w:val="00001888"/>
  </w:style>
  <w:style w:type="paragraph" w:customStyle="1" w:styleId="ConsPlusCell">
    <w:name w:val="ConsPlusCell"/>
    <w:rsid w:val="00001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01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JurTerm">
    <w:name w:val="ConsPlusJurTerm"/>
    <w:rsid w:val="00001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018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Hyperlink"/>
    <w:basedOn w:val="a1"/>
    <w:uiPriority w:val="99"/>
    <w:unhideWhenUsed/>
    <w:rsid w:val="00001888"/>
    <w:rPr>
      <w:color w:val="0000FF" w:themeColor="hyperlink"/>
      <w:u w:val="single"/>
    </w:rPr>
  </w:style>
  <w:style w:type="numbering" w:customStyle="1" w:styleId="111">
    <w:name w:val="Нет списка111"/>
    <w:next w:val="a3"/>
    <w:uiPriority w:val="99"/>
    <w:semiHidden/>
    <w:unhideWhenUsed/>
    <w:rsid w:val="00001888"/>
  </w:style>
  <w:style w:type="paragraph" w:styleId="af">
    <w:name w:val="Normal (Web)"/>
    <w:basedOn w:val="a0"/>
    <w:uiPriority w:val="99"/>
    <w:semiHidden/>
    <w:unhideWhenUsed/>
    <w:rsid w:val="00001888"/>
    <w:pPr>
      <w:widowControl/>
      <w:suppressAutoHyphens w:val="0"/>
      <w:autoSpaceDN/>
      <w:spacing w:after="200" w:line="276" w:lineRule="auto"/>
      <w:textAlignment w:val="auto"/>
    </w:pPr>
    <w:rPr>
      <w:rFonts w:ascii="Times New Roman" w:eastAsia="Calibri" w:hAnsi="Times New Roman" w:cs="Times New Roman"/>
      <w:kern w:val="0"/>
      <w:sz w:val="24"/>
      <w:lang w:eastAsia="en-US"/>
    </w:rPr>
  </w:style>
  <w:style w:type="paragraph" w:styleId="a">
    <w:name w:val="List Bullet"/>
    <w:basedOn w:val="a0"/>
    <w:uiPriority w:val="99"/>
    <w:unhideWhenUsed/>
    <w:rsid w:val="00001888"/>
    <w:pPr>
      <w:widowControl/>
      <w:numPr>
        <w:numId w:val="3"/>
      </w:numPr>
      <w:suppressAutoHyphens w:val="0"/>
      <w:autoSpaceDN/>
      <w:spacing w:after="200" w:line="276" w:lineRule="auto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lk.tomsk.gov.ru" TargetMode="External"/><Relationship Id="rId18" Type="http://schemas.openxmlformats.org/officeDocument/2006/relationships/hyperlink" Target="consultantplus://offline/ref=2B6200F1C84BD0559CE7087749DB6AA10A8672CCD162E39371523590B94304A7AEF80C3EC60BAAD7i6d2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B6200F1C84BD0559CE708614AB734A50A8428C8DF65ECC6250D6ECDEE4A0EF0E9B7557C8206AAD46BE3E5iBd9D" TargetMode="External"/><Relationship Id="rId17" Type="http://schemas.openxmlformats.org/officeDocument/2006/relationships/hyperlink" Target="consultantplus://offline/ref=2B6200F1C84BD0559CE708614AB734A50A8428C8DF65ECC6250D6ECDEE4A0EF0iEd9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B6200F1C84BD0559CE7087749DB6AA10A8672CCD162E39371523590B9i4d3D" TargetMode="External"/><Relationship Id="rId20" Type="http://schemas.openxmlformats.org/officeDocument/2006/relationships/hyperlink" Target="consultantplus://offline/ref=2B6200F1C84BD0559CE7087749DB6AA10A8672CCD162E39371523590B94304A7AEF80C3EC60BAAD0i6d2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6200F1C84BD0559CE7087749DB6AA10A8672CCD162E39371523590B94304A7AEF80C3EC60BABD6i6dDD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2B6200F1C84BD0559CE7087749DB6AA1098D77C6D163E39371523590B94304A7AEF80C3EC60BABD7i6d2D" TargetMode="External"/><Relationship Id="rId19" Type="http://schemas.openxmlformats.org/officeDocument/2006/relationships/hyperlink" Target="consultantplus://offline/ref=2B6200F1C84BD0559CE7087749DB6AA10A8672CCD162E39371523590B94304A7AEF80C3EC60BAAD0i6d2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&#1076;&#1083;&#1082;.&#1090;&#1086;&#1084;&#1089;&#1082;&#1072;&#1103;&#1086;&#1073;&#1083;&#1072;&#1089;&#1090;&#1100;.&#1088;&#1092;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61ACF-E87D-4409-A106-E22E52302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7709</Words>
  <Characters>43942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3</cp:revision>
  <cp:lastPrinted>2022-04-12T06:41:00Z</cp:lastPrinted>
  <dcterms:created xsi:type="dcterms:W3CDTF">2022-04-12T06:39:00Z</dcterms:created>
  <dcterms:modified xsi:type="dcterms:W3CDTF">2022-04-12T06:41:00Z</dcterms:modified>
</cp:coreProperties>
</file>